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B2F" w:rsidRDefault="00521B2F" w:rsidP="00521B2F">
      <w:pPr>
        <w:spacing w:after="0" w:line="240" w:lineRule="auto"/>
        <w:rPr>
          <w:rFonts w:ascii="Trebuchet MS" w:eastAsia="Times New Roman" w:hAnsi="Trebuchet MS" w:cs="Times New Roman"/>
          <w:b/>
          <w:i/>
          <w:caps/>
          <w:sz w:val="28"/>
          <w:szCs w:val="28"/>
        </w:rPr>
      </w:pPr>
      <w:r>
        <w:rPr>
          <w:rFonts w:ascii="Trebuchet MS" w:eastAsia="Times New Roman" w:hAnsi="Trebuchet MS" w:cs="Times New Roman"/>
          <w:b/>
          <w:i/>
          <w:caps/>
          <w:sz w:val="28"/>
          <w:szCs w:val="28"/>
        </w:rPr>
        <w:t>mUNICIPIUL PASCANI</w:t>
      </w:r>
    </w:p>
    <w:p w:rsidR="00521B2F" w:rsidRDefault="00521B2F" w:rsidP="00521B2F">
      <w:pPr>
        <w:spacing w:after="0" w:line="240" w:lineRule="auto"/>
        <w:rPr>
          <w:rFonts w:ascii="Trebuchet MS" w:eastAsia="Times New Roman" w:hAnsi="Trebuchet MS" w:cs="Times New Roman"/>
          <w:b/>
          <w:i/>
          <w:caps/>
          <w:sz w:val="28"/>
          <w:szCs w:val="28"/>
        </w:rPr>
      </w:pPr>
      <w:r>
        <w:rPr>
          <w:rFonts w:ascii="Trebuchet MS" w:eastAsia="Times New Roman" w:hAnsi="Trebuchet MS" w:cs="Times New Roman"/>
          <w:b/>
          <w:i/>
          <w:caps/>
          <w:sz w:val="28"/>
          <w:szCs w:val="28"/>
        </w:rPr>
        <w:t>COMPARTIMENT PROGRAME EUROPENE SI</w:t>
      </w:r>
    </w:p>
    <w:p w:rsidR="00521B2F" w:rsidRPr="00521B2F" w:rsidRDefault="00521B2F" w:rsidP="00521B2F">
      <w:pPr>
        <w:spacing w:after="0" w:line="240" w:lineRule="auto"/>
        <w:rPr>
          <w:rFonts w:ascii="Trebuchet MS" w:eastAsia="Times New Roman" w:hAnsi="Trebuchet MS" w:cs="Times New Roman"/>
          <w:b/>
          <w:i/>
          <w:caps/>
          <w:sz w:val="28"/>
          <w:szCs w:val="28"/>
        </w:rPr>
      </w:pPr>
      <w:r>
        <w:rPr>
          <w:rFonts w:ascii="Trebuchet MS" w:eastAsia="Times New Roman" w:hAnsi="Trebuchet MS" w:cs="Times New Roman"/>
          <w:b/>
          <w:i/>
          <w:caps/>
          <w:sz w:val="28"/>
          <w:szCs w:val="28"/>
        </w:rPr>
        <w:t xml:space="preserve"> ATRAGERE DE FONDURI STRUCTURALE</w:t>
      </w:r>
    </w:p>
    <w:p w:rsidR="00521B2F" w:rsidRDefault="00521B2F" w:rsidP="001715D3">
      <w:pPr>
        <w:jc w:val="center"/>
        <w:rPr>
          <w:rFonts w:ascii="Trebuchet MS" w:eastAsia="Times New Roman" w:hAnsi="Trebuchet MS" w:cs="Times New Roman"/>
          <w:b/>
          <w:i/>
          <w:caps/>
          <w:sz w:val="32"/>
          <w:szCs w:val="24"/>
        </w:rPr>
      </w:pPr>
    </w:p>
    <w:p w:rsidR="001D660B" w:rsidRPr="001715D3" w:rsidRDefault="001715D3" w:rsidP="001715D3">
      <w:pPr>
        <w:jc w:val="center"/>
        <w:rPr>
          <w:rFonts w:ascii="Trebuchet MS" w:eastAsia="Times New Roman" w:hAnsi="Trebuchet MS" w:cs="Times New Roman"/>
          <w:b/>
          <w:i/>
          <w:caps/>
          <w:sz w:val="32"/>
          <w:szCs w:val="24"/>
        </w:rPr>
      </w:pPr>
      <w:r w:rsidRPr="001715D3">
        <w:rPr>
          <w:rFonts w:ascii="Trebuchet MS" w:eastAsia="Times New Roman" w:hAnsi="Trebuchet MS" w:cs="Times New Roman"/>
          <w:b/>
          <w:i/>
          <w:caps/>
          <w:sz w:val="32"/>
          <w:szCs w:val="24"/>
        </w:rPr>
        <w:t>FISA PREZENTARE APEL PROIECT</w:t>
      </w:r>
    </w:p>
    <w:p w:rsidR="001715D3" w:rsidRPr="001715D3" w:rsidRDefault="001715D3" w:rsidP="001715D3">
      <w:pPr>
        <w:pStyle w:val="Heading8"/>
        <w:numPr>
          <w:ilvl w:val="0"/>
          <w:numId w:val="0"/>
        </w:numPr>
        <w:jc w:val="center"/>
        <w:rPr>
          <w:i/>
        </w:rPr>
      </w:pPr>
      <w:r w:rsidRPr="001715D3">
        <w:rPr>
          <w:i/>
        </w:rPr>
        <w:t>AXA PRIORITARĂ 3, PRIORITATEA DE INVESTI</w:t>
      </w:r>
      <w:r>
        <w:rPr>
          <w:i/>
        </w:rPr>
        <w:t>t</w:t>
      </w:r>
      <w:r w:rsidRPr="001715D3">
        <w:rPr>
          <w:i/>
        </w:rPr>
        <w:t>II 3.1</w:t>
      </w:r>
    </w:p>
    <w:p w:rsidR="001715D3" w:rsidRDefault="001715D3" w:rsidP="001715D3">
      <w:pPr>
        <w:jc w:val="center"/>
        <w:rPr>
          <w:rFonts w:ascii="Trebuchet MS" w:eastAsia="Times New Roman" w:hAnsi="Trebuchet MS" w:cs="Times New Roman"/>
          <w:b/>
          <w:i/>
          <w:caps/>
          <w:sz w:val="32"/>
          <w:szCs w:val="24"/>
        </w:rPr>
      </w:pPr>
      <w:r w:rsidRPr="001715D3">
        <w:rPr>
          <w:rFonts w:ascii="Trebuchet MS" w:eastAsia="Times New Roman" w:hAnsi="Trebuchet MS" w:cs="Times New Roman"/>
          <w:b/>
          <w:i/>
          <w:caps/>
          <w:sz w:val="32"/>
          <w:szCs w:val="24"/>
        </w:rPr>
        <w:t>OPERA</w:t>
      </w:r>
      <w:r>
        <w:rPr>
          <w:rFonts w:ascii="Trebuchet MS" w:eastAsia="Times New Roman" w:hAnsi="Trebuchet MS" w:cs="Times New Roman"/>
          <w:b/>
          <w:i/>
          <w:caps/>
          <w:sz w:val="32"/>
          <w:szCs w:val="24"/>
        </w:rPr>
        <w:t>t</w:t>
      </w:r>
      <w:r w:rsidRPr="001715D3">
        <w:rPr>
          <w:rFonts w:ascii="Trebuchet MS" w:eastAsia="Times New Roman" w:hAnsi="Trebuchet MS" w:cs="Times New Roman"/>
          <w:b/>
          <w:i/>
          <w:caps/>
          <w:sz w:val="32"/>
          <w:szCs w:val="24"/>
        </w:rPr>
        <w:t>IUNEA A – CLĂDIRI REZIDEN</w:t>
      </w:r>
      <w:r>
        <w:rPr>
          <w:rFonts w:ascii="Trebuchet MS" w:eastAsia="Times New Roman" w:hAnsi="Trebuchet MS" w:cs="Times New Roman"/>
          <w:b/>
          <w:i/>
          <w:caps/>
          <w:sz w:val="32"/>
          <w:szCs w:val="24"/>
        </w:rPr>
        <w:t>t</w:t>
      </w:r>
      <w:r w:rsidRPr="001715D3">
        <w:rPr>
          <w:rFonts w:ascii="Trebuchet MS" w:eastAsia="Times New Roman" w:hAnsi="Trebuchet MS" w:cs="Times New Roman"/>
          <w:b/>
          <w:i/>
          <w:caps/>
          <w:sz w:val="32"/>
          <w:szCs w:val="24"/>
        </w:rPr>
        <w:t>IALE</w:t>
      </w:r>
    </w:p>
    <w:p w:rsidR="001715D3" w:rsidRDefault="001715D3" w:rsidP="001715D3">
      <w:pPr>
        <w:jc w:val="center"/>
        <w:rPr>
          <w:rFonts w:ascii="Trebuchet MS" w:hAnsi="Trebuchet MS"/>
          <w:i/>
          <w:sz w:val="20"/>
        </w:rPr>
      </w:pPr>
      <w:r w:rsidRPr="001715D3">
        <w:rPr>
          <w:rFonts w:ascii="Trebuchet MS" w:hAnsi="Trebuchet MS" w:cstheme="minorHAnsi"/>
          <w:i/>
          <w:sz w:val="20"/>
        </w:rPr>
        <w:t>SPRIJINIREA EFICIEN</w:t>
      </w:r>
      <w:r w:rsidRPr="001715D3">
        <w:rPr>
          <w:rFonts w:cstheme="minorHAnsi"/>
          <w:i/>
          <w:sz w:val="20"/>
        </w:rPr>
        <w:t>Ț</w:t>
      </w:r>
      <w:r w:rsidRPr="001715D3">
        <w:rPr>
          <w:rFonts w:ascii="Trebuchet MS" w:hAnsi="Trebuchet MS" w:cstheme="minorHAnsi"/>
          <w:i/>
          <w:sz w:val="20"/>
        </w:rPr>
        <w:t xml:space="preserve">EI ENERGETICE, A GESTIONĂRII INTELIGENTE A ENERGIEI </w:t>
      </w:r>
      <w:r w:rsidRPr="001715D3">
        <w:rPr>
          <w:rFonts w:cstheme="minorHAnsi"/>
          <w:i/>
          <w:sz w:val="20"/>
        </w:rPr>
        <w:t>Ș</w:t>
      </w:r>
      <w:r w:rsidRPr="001715D3">
        <w:rPr>
          <w:rFonts w:ascii="Trebuchet MS" w:hAnsi="Trebuchet MS" w:cstheme="minorHAnsi"/>
          <w:i/>
          <w:sz w:val="20"/>
        </w:rPr>
        <w:t xml:space="preserve">I A UTILIZĂRII ENERGIEI DIN SURSE REGENERABILE ÎN INFRASTRUCTURILE PUBLICE, INCLUSIV ÎN CLĂDIRILE PUBLICE, </w:t>
      </w:r>
      <w:r w:rsidRPr="001715D3">
        <w:rPr>
          <w:rFonts w:cstheme="minorHAnsi"/>
          <w:i/>
          <w:sz w:val="20"/>
        </w:rPr>
        <w:t>Ș</w:t>
      </w:r>
      <w:r w:rsidRPr="001715D3">
        <w:rPr>
          <w:rFonts w:ascii="Trebuchet MS" w:hAnsi="Trebuchet MS" w:cstheme="minorHAnsi"/>
          <w:i/>
          <w:sz w:val="20"/>
        </w:rPr>
        <w:t>I ÎN SECTORUL LOCUIN</w:t>
      </w:r>
      <w:r w:rsidRPr="001715D3">
        <w:rPr>
          <w:rFonts w:cstheme="minorHAnsi"/>
          <w:i/>
          <w:sz w:val="20"/>
        </w:rPr>
        <w:t>Ț</w:t>
      </w:r>
      <w:r w:rsidRPr="001715D3">
        <w:rPr>
          <w:rFonts w:ascii="Trebuchet MS" w:hAnsi="Trebuchet MS" w:cstheme="minorHAnsi"/>
          <w:i/>
          <w:sz w:val="20"/>
        </w:rPr>
        <w:t>ELOR</w:t>
      </w:r>
      <w:r w:rsidRPr="00AF42AE">
        <w:rPr>
          <w:rFonts w:ascii="Trebuchet MS" w:hAnsi="Trebuchet MS"/>
          <w:i/>
          <w:sz w:val="20"/>
        </w:rPr>
        <w:t>.</w:t>
      </w:r>
    </w:p>
    <w:p w:rsidR="00521B2F" w:rsidRDefault="00521B2F" w:rsidP="001715D3">
      <w:pPr>
        <w:jc w:val="center"/>
        <w:rPr>
          <w:rFonts w:ascii="Trebuchet MS" w:hAnsi="Trebuchet MS"/>
          <w:i/>
          <w:sz w:val="20"/>
        </w:rPr>
      </w:pPr>
    </w:p>
    <w:tbl>
      <w:tblPr>
        <w:tblStyle w:val="TableGrid"/>
        <w:tblW w:w="10173" w:type="dxa"/>
        <w:tblLook w:val="04A0"/>
      </w:tblPr>
      <w:tblGrid>
        <w:gridCol w:w="2943"/>
        <w:gridCol w:w="7230"/>
      </w:tblGrid>
      <w:tr w:rsidR="00521B2F" w:rsidRPr="00521B2F" w:rsidTr="00521B2F">
        <w:tc>
          <w:tcPr>
            <w:tcW w:w="2943" w:type="dxa"/>
            <w:shd w:val="clear" w:color="auto" w:fill="BFBFBF" w:themeFill="background1" w:themeFillShade="BF"/>
          </w:tcPr>
          <w:p w:rsidR="00521B2F" w:rsidRPr="00521B2F" w:rsidRDefault="00521B2F" w:rsidP="001715D3">
            <w:pPr>
              <w:jc w:val="center"/>
              <w:rPr>
                <w:rFonts w:ascii="Trebuchet MS" w:eastAsia="Times New Roman" w:hAnsi="Trebuchet MS" w:cs="Times New Roman"/>
                <w:b/>
                <w:i/>
                <w:caps/>
                <w:sz w:val="24"/>
                <w:szCs w:val="24"/>
              </w:rPr>
            </w:pPr>
            <w:r w:rsidRPr="00521B2F">
              <w:rPr>
                <w:rFonts w:ascii="Trebuchet MS" w:eastAsia="Times New Roman" w:hAnsi="Trebuchet MS" w:cs="Times New Roman"/>
                <w:b/>
                <w:i/>
                <w:caps/>
                <w:sz w:val="24"/>
                <w:szCs w:val="24"/>
              </w:rPr>
              <w:t>OPERATORUL</w:t>
            </w:r>
          </w:p>
          <w:p w:rsidR="00521B2F" w:rsidRPr="00521B2F" w:rsidRDefault="00521B2F" w:rsidP="001715D3">
            <w:pPr>
              <w:jc w:val="center"/>
              <w:rPr>
                <w:rFonts w:ascii="Trebuchet MS" w:eastAsia="Times New Roman" w:hAnsi="Trebuchet MS" w:cs="Times New Roman"/>
                <w:b/>
                <w:i/>
                <w:caps/>
                <w:sz w:val="24"/>
                <w:szCs w:val="24"/>
              </w:rPr>
            </w:pPr>
            <w:r w:rsidRPr="00521B2F">
              <w:rPr>
                <w:rFonts w:ascii="Trebuchet MS" w:eastAsia="Times New Roman" w:hAnsi="Trebuchet MS" w:cs="Times New Roman"/>
                <w:b/>
                <w:i/>
                <w:caps/>
                <w:sz w:val="24"/>
                <w:szCs w:val="24"/>
              </w:rPr>
              <w:t>PROGRAMULUI</w:t>
            </w:r>
          </w:p>
        </w:tc>
        <w:tc>
          <w:tcPr>
            <w:tcW w:w="7230" w:type="dxa"/>
          </w:tcPr>
          <w:p w:rsidR="00521B2F" w:rsidRPr="00521B2F" w:rsidRDefault="00521B2F" w:rsidP="0030531C">
            <w:pPr>
              <w:jc w:val="center"/>
              <w:rPr>
                <w:rFonts w:ascii="Trebuchet MS" w:eastAsia="Times New Roman" w:hAnsi="Trebuchet MS" w:cs="Times New Roman"/>
                <w:b/>
                <w:i/>
                <w:caps/>
                <w:sz w:val="24"/>
                <w:szCs w:val="24"/>
              </w:rPr>
            </w:pPr>
            <w:r w:rsidRPr="00521B2F">
              <w:rPr>
                <w:rFonts w:ascii="Trebuchet MS" w:eastAsia="Times New Roman" w:hAnsi="Trebuchet MS" w:cs="Times New Roman"/>
                <w:b/>
                <w:i/>
                <w:caps/>
                <w:sz w:val="24"/>
                <w:szCs w:val="24"/>
              </w:rPr>
              <w:t>MINISTERUL DEZVOLTARII REGIONALE SI ADMINISTRATIEI PUBLICE</w:t>
            </w:r>
          </w:p>
        </w:tc>
      </w:tr>
      <w:tr w:rsidR="00521B2F" w:rsidRPr="00521B2F" w:rsidTr="00521B2F">
        <w:tc>
          <w:tcPr>
            <w:tcW w:w="2943" w:type="dxa"/>
            <w:shd w:val="clear" w:color="auto" w:fill="BFBFBF" w:themeFill="background1" w:themeFillShade="BF"/>
          </w:tcPr>
          <w:p w:rsidR="00521B2F" w:rsidRPr="00521B2F" w:rsidRDefault="00521B2F" w:rsidP="001715D3">
            <w:pPr>
              <w:jc w:val="center"/>
              <w:rPr>
                <w:rFonts w:ascii="Trebuchet MS" w:eastAsia="Times New Roman" w:hAnsi="Trebuchet MS" w:cs="Times New Roman"/>
                <w:b/>
                <w:i/>
                <w:caps/>
                <w:sz w:val="24"/>
                <w:szCs w:val="24"/>
              </w:rPr>
            </w:pPr>
            <w:r w:rsidRPr="00521B2F">
              <w:rPr>
                <w:rFonts w:ascii="Trebuchet MS" w:eastAsia="Times New Roman" w:hAnsi="Trebuchet MS" w:cs="Times New Roman"/>
                <w:b/>
                <w:i/>
                <w:caps/>
                <w:sz w:val="24"/>
                <w:szCs w:val="24"/>
              </w:rPr>
              <w:t>DESCRIEREA</w:t>
            </w:r>
            <w:r>
              <w:rPr>
                <w:rFonts w:ascii="Trebuchet MS" w:eastAsia="Times New Roman" w:hAnsi="Trebuchet MS" w:cs="Times New Roman"/>
                <w:b/>
                <w:i/>
                <w:caps/>
                <w:sz w:val="24"/>
                <w:szCs w:val="24"/>
              </w:rPr>
              <w:t xml:space="preserve"> ETAPEI DE IMPLEMENTARE</w:t>
            </w:r>
          </w:p>
        </w:tc>
        <w:tc>
          <w:tcPr>
            <w:tcW w:w="7230" w:type="dxa"/>
          </w:tcPr>
          <w:p w:rsidR="00521B2F" w:rsidRPr="00521B2F" w:rsidRDefault="00521B2F" w:rsidP="001715D3">
            <w:pPr>
              <w:jc w:val="center"/>
              <w:rPr>
                <w:rFonts w:ascii="Trebuchet MS" w:eastAsia="Times New Roman" w:hAnsi="Trebuchet MS" w:cs="Times New Roman"/>
                <w:b/>
                <w:i/>
                <w:caps/>
                <w:sz w:val="24"/>
                <w:szCs w:val="24"/>
              </w:rPr>
            </w:pPr>
          </w:p>
        </w:tc>
      </w:tr>
      <w:tr w:rsidR="0030531C" w:rsidRPr="00521B2F" w:rsidTr="00521B2F">
        <w:tc>
          <w:tcPr>
            <w:tcW w:w="2943" w:type="dxa"/>
            <w:shd w:val="clear" w:color="auto" w:fill="BFBFBF" w:themeFill="background1" w:themeFillShade="BF"/>
          </w:tcPr>
          <w:p w:rsidR="0030531C" w:rsidRDefault="0030531C" w:rsidP="001715D3">
            <w:pPr>
              <w:jc w:val="center"/>
              <w:rPr>
                <w:rFonts w:ascii="Trebuchet MS" w:eastAsia="Times New Roman" w:hAnsi="Trebuchet MS" w:cs="Times New Roman"/>
                <w:b/>
                <w:i/>
                <w:caps/>
                <w:sz w:val="24"/>
                <w:szCs w:val="24"/>
              </w:rPr>
            </w:pPr>
            <w:r>
              <w:rPr>
                <w:rFonts w:ascii="Trebuchet MS" w:eastAsia="Times New Roman" w:hAnsi="Trebuchet MS" w:cs="Times New Roman"/>
                <w:b/>
                <w:i/>
                <w:caps/>
                <w:sz w:val="24"/>
                <w:szCs w:val="24"/>
              </w:rPr>
              <w:t>pERIOADA DE DEPUNERE A PROIECTELOR</w:t>
            </w:r>
          </w:p>
        </w:tc>
        <w:tc>
          <w:tcPr>
            <w:tcW w:w="7230" w:type="dxa"/>
          </w:tcPr>
          <w:p w:rsidR="0030531C" w:rsidRPr="0075426A" w:rsidRDefault="0030531C" w:rsidP="0030531C">
            <w:pPr>
              <w:rPr>
                <w:b/>
              </w:rPr>
            </w:pPr>
            <w:r w:rsidRPr="0075426A">
              <w:rPr>
                <w:b/>
              </w:rPr>
              <w:t>Data și ora deschidere apel de proiecte:  15.03.2016</w:t>
            </w:r>
          </w:p>
          <w:p w:rsidR="0030531C" w:rsidRPr="0075426A" w:rsidRDefault="0030531C" w:rsidP="0030531C">
            <w:r w:rsidRPr="0075426A">
              <w:rPr>
                <w:b/>
              </w:rPr>
              <w:t>Data şi ora începere depunere de proiecte</w:t>
            </w:r>
            <w:r w:rsidRPr="003C7B42">
              <w:rPr>
                <w:b/>
                <w:lang w:val="fr-FR"/>
              </w:rPr>
              <w:t xml:space="preserve">: </w:t>
            </w:r>
            <w:r>
              <w:rPr>
                <w:b/>
              </w:rPr>
              <w:t>16</w:t>
            </w:r>
            <w:r w:rsidRPr="0075426A">
              <w:rPr>
                <w:b/>
              </w:rPr>
              <w:t>.05.2016</w:t>
            </w:r>
            <w:r>
              <w:rPr>
                <w:b/>
              </w:rPr>
              <w:t>, ora 10</w:t>
            </w:r>
          </w:p>
          <w:p w:rsidR="0030531C" w:rsidRDefault="0030531C" w:rsidP="0030531C">
            <w:pPr>
              <w:jc w:val="both"/>
              <w:rPr>
                <w:b/>
              </w:rPr>
            </w:pPr>
            <w:r w:rsidRPr="0075426A">
              <w:rPr>
                <w:b/>
              </w:rPr>
              <w:t>Data și ora închidere depunere de proiecte</w:t>
            </w:r>
            <w:r w:rsidRPr="0075426A">
              <w:t xml:space="preserve">: </w:t>
            </w:r>
            <w:r>
              <w:rPr>
                <w:b/>
              </w:rPr>
              <w:t>16</w:t>
            </w:r>
            <w:r w:rsidRPr="0075426A">
              <w:rPr>
                <w:b/>
              </w:rPr>
              <w:t>.11.2016, ora 1</w:t>
            </w:r>
            <w:r>
              <w:rPr>
                <w:b/>
              </w:rPr>
              <w:t>0</w:t>
            </w:r>
          </w:p>
          <w:p w:rsidR="0055599C" w:rsidRPr="0030531C" w:rsidRDefault="0055599C" w:rsidP="0030531C">
            <w:pPr>
              <w:jc w:val="both"/>
            </w:pPr>
            <w:r w:rsidRPr="0075426A">
              <w:t xml:space="preserve">Apelul de proiecte este deschis până la momentul în care valoarea solicitată a proiectelor depuse </w:t>
            </w:r>
            <w:r w:rsidRPr="0055599C">
              <w:rPr>
                <w:b/>
              </w:rPr>
              <w:t>depășește nivelul de 50%</w:t>
            </w:r>
            <w:r w:rsidRPr="0075426A">
              <w:t xml:space="preserve"> peste alocarea financiară regională, dar nu mai târziu de data limită de închidere a apelului de proiecte menționată mai sus.</w:t>
            </w:r>
          </w:p>
        </w:tc>
      </w:tr>
      <w:tr w:rsidR="00521B2F" w:rsidRPr="00521B2F" w:rsidTr="00521B2F">
        <w:tc>
          <w:tcPr>
            <w:tcW w:w="2943" w:type="dxa"/>
            <w:shd w:val="clear" w:color="auto" w:fill="BFBFBF" w:themeFill="background1" w:themeFillShade="BF"/>
          </w:tcPr>
          <w:p w:rsidR="00521B2F" w:rsidRPr="00521B2F" w:rsidRDefault="0030531C" w:rsidP="001715D3">
            <w:pPr>
              <w:jc w:val="center"/>
              <w:rPr>
                <w:rFonts w:ascii="Trebuchet MS" w:eastAsia="Times New Roman" w:hAnsi="Trebuchet MS" w:cs="Times New Roman"/>
                <w:b/>
                <w:i/>
                <w:caps/>
                <w:sz w:val="24"/>
                <w:szCs w:val="24"/>
              </w:rPr>
            </w:pPr>
            <w:r>
              <w:rPr>
                <w:rFonts w:ascii="Trebuchet MS" w:eastAsia="Times New Roman" w:hAnsi="Trebuchet MS" w:cs="Times New Roman"/>
                <w:b/>
                <w:i/>
                <w:caps/>
                <w:sz w:val="24"/>
                <w:szCs w:val="24"/>
              </w:rPr>
              <w:t>aLOCARE DISPONIBILA REGIUNEA NORD EST</w:t>
            </w:r>
          </w:p>
        </w:tc>
        <w:tc>
          <w:tcPr>
            <w:tcW w:w="7230" w:type="dxa"/>
          </w:tcPr>
          <w:p w:rsidR="00521B2F" w:rsidRPr="00521B2F" w:rsidRDefault="00834895" w:rsidP="00834895">
            <w:pPr>
              <w:rPr>
                <w:rFonts w:ascii="Trebuchet MS" w:eastAsia="Times New Roman" w:hAnsi="Trebuchet MS" w:cs="Times New Roman"/>
                <w:b/>
                <w:i/>
                <w:caps/>
                <w:sz w:val="24"/>
                <w:szCs w:val="24"/>
              </w:rPr>
            </w:pPr>
            <w:r w:rsidRPr="00AF42AE">
              <w:rPr>
                <w:rFonts w:eastAsia="SimSun"/>
              </w:rPr>
              <w:t>63,79</w:t>
            </w:r>
            <w:r>
              <w:rPr>
                <w:rFonts w:eastAsia="SimSun"/>
              </w:rPr>
              <w:t xml:space="preserve"> milioane euro</w:t>
            </w:r>
          </w:p>
        </w:tc>
      </w:tr>
      <w:tr w:rsidR="00521B2F" w:rsidRPr="00521B2F" w:rsidTr="00521B2F">
        <w:tc>
          <w:tcPr>
            <w:tcW w:w="2943" w:type="dxa"/>
            <w:shd w:val="clear" w:color="auto" w:fill="BFBFBF" w:themeFill="background1" w:themeFillShade="BF"/>
          </w:tcPr>
          <w:p w:rsidR="00521B2F" w:rsidRPr="00521B2F" w:rsidRDefault="0030531C" w:rsidP="001715D3">
            <w:pPr>
              <w:jc w:val="center"/>
              <w:rPr>
                <w:rFonts w:ascii="Trebuchet MS" w:eastAsia="Times New Roman" w:hAnsi="Trebuchet MS" w:cs="Times New Roman"/>
                <w:b/>
                <w:i/>
                <w:caps/>
                <w:sz w:val="24"/>
                <w:szCs w:val="24"/>
              </w:rPr>
            </w:pPr>
            <w:r>
              <w:rPr>
                <w:rFonts w:ascii="Trebuchet MS" w:eastAsia="Times New Roman" w:hAnsi="Trebuchet MS" w:cs="Times New Roman"/>
                <w:b/>
                <w:i/>
                <w:caps/>
                <w:sz w:val="24"/>
                <w:szCs w:val="24"/>
              </w:rPr>
              <w:t>PRAG  MINIM DE SELECTIE</w:t>
            </w:r>
          </w:p>
        </w:tc>
        <w:tc>
          <w:tcPr>
            <w:tcW w:w="7230" w:type="dxa"/>
          </w:tcPr>
          <w:p w:rsidR="00521B2F" w:rsidRPr="00521B2F" w:rsidRDefault="00114EB5" w:rsidP="00834895">
            <w:pPr>
              <w:rPr>
                <w:rFonts w:ascii="Trebuchet MS" w:eastAsia="Times New Roman" w:hAnsi="Trebuchet MS" w:cs="Times New Roman"/>
                <w:b/>
                <w:i/>
                <w:caps/>
                <w:sz w:val="24"/>
                <w:szCs w:val="24"/>
              </w:rPr>
            </w:pPr>
            <w:r>
              <w:rPr>
                <w:rFonts w:ascii="Trebuchet MS" w:eastAsia="Times New Roman" w:hAnsi="Trebuchet MS" w:cs="Times New Roman"/>
                <w:b/>
                <w:i/>
                <w:caps/>
                <w:sz w:val="24"/>
                <w:szCs w:val="24"/>
              </w:rPr>
              <w:t>6</w:t>
            </w:r>
            <w:r w:rsidR="00834895">
              <w:rPr>
                <w:rFonts w:ascii="Trebuchet MS" w:eastAsia="Times New Roman" w:hAnsi="Trebuchet MS" w:cs="Times New Roman"/>
                <w:b/>
                <w:i/>
                <w:caps/>
                <w:sz w:val="24"/>
                <w:szCs w:val="24"/>
              </w:rPr>
              <w:t>0 puncte</w:t>
            </w:r>
          </w:p>
        </w:tc>
      </w:tr>
      <w:tr w:rsidR="0030531C" w:rsidRPr="00521B2F" w:rsidTr="00521B2F">
        <w:tc>
          <w:tcPr>
            <w:tcW w:w="2943" w:type="dxa"/>
            <w:shd w:val="clear" w:color="auto" w:fill="BFBFBF" w:themeFill="background1" w:themeFillShade="BF"/>
          </w:tcPr>
          <w:p w:rsidR="0030531C" w:rsidRDefault="0030531C" w:rsidP="001715D3">
            <w:pPr>
              <w:jc w:val="center"/>
              <w:rPr>
                <w:rFonts w:ascii="Trebuchet MS" w:eastAsia="Times New Roman" w:hAnsi="Trebuchet MS" w:cs="Times New Roman"/>
                <w:b/>
                <w:i/>
                <w:caps/>
                <w:sz w:val="24"/>
                <w:szCs w:val="24"/>
              </w:rPr>
            </w:pPr>
            <w:r>
              <w:rPr>
                <w:rFonts w:ascii="Trebuchet MS" w:eastAsia="Times New Roman" w:hAnsi="Trebuchet MS" w:cs="Times New Roman"/>
                <w:b/>
                <w:i/>
                <w:caps/>
                <w:sz w:val="24"/>
                <w:szCs w:val="24"/>
              </w:rPr>
              <w:t>PERIOADA DE IMPLEMENTARE</w:t>
            </w:r>
          </w:p>
        </w:tc>
        <w:tc>
          <w:tcPr>
            <w:tcW w:w="7230" w:type="dxa"/>
          </w:tcPr>
          <w:p w:rsidR="0030531C" w:rsidRPr="00521B2F" w:rsidRDefault="007B4172" w:rsidP="007B4172">
            <w:pPr>
              <w:jc w:val="both"/>
              <w:rPr>
                <w:rFonts w:ascii="Trebuchet MS" w:eastAsia="Times New Roman" w:hAnsi="Trebuchet MS" w:cs="Times New Roman"/>
                <w:b/>
                <w:i/>
                <w:caps/>
                <w:sz w:val="24"/>
                <w:szCs w:val="24"/>
              </w:rPr>
            </w:pPr>
            <w:r w:rsidRPr="00AF42AE">
              <w:rPr>
                <w:szCs w:val="20"/>
              </w:rPr>
              <w:t>Perioada de implementare a activităților proiectului nu depășește 31 decembrie 202</w:t>
            </w:r>
            <w:r w:rsidR="00F62A50">
              <w:rPr>
                <w:szCs w:val="20"/>
              </w:rPr>
              <w:t>3</w:t>
            </w:r>
          </w:p>
        </w:tc>
      </w:tr>
      <w:tr w:rsidR="0030531C" w:rsidRPr="00521B2F" w:rsidTr="00521B2F">
        <w:tc>
          <w:tcPr>
            <w:tcW w:w="2943" w:type="dxa"/>
            <w:shd w:val="clear" w:color="auto" w:fill="BFBFBF" w:themeFill="background1" w:themeFillShade="BF"/>
          </w:tcPr>
          <w:p w:rsidR="0030531C" w:rsidRDefault="0030531C" w:rsidP="001715D3">
            <w:pPr>
              <w:jc w:val="center"/>
              <w:rPr>
                <w:rFonts w:ascii="Trebuchet MS" w:eastAsia="Times New Roman" w:hAnsi="Trebuchet MS" w:cs="Times New Roman"/>
                <w:b/>
                <w:i/>
                <w:caps/>
                <w:sz w:val="24"/>
                <w:szCs w:val="24"/>
              </w:rPr>
            </w:pPr>
            <w:r>
              <w:rPr>
                <w:rFonts w:ascii="Trebuchet MS" w:eastAsia="Times New Roman" w:hAnsi="Trebuchet MS" w:cs="Times New Roman"/>
                <w:b/>
                <w:i/>
                <w:caps/>
                <w:sz w:val="24"/>
                <w:szCs w:val="24"/>
              </w:rPr>
              <w:t>SOLICITANTI ELIGIBILI</w:t>
            </w:r>
          </w:p>
        </w:tc>
        <w:tc>
          <w:tcPr>
            <w:tcW w:w="7230" w:type="dxa"/>
          </w:tcPr>
          <w:p w:rsidR="0030531C" w:rsidRPr="007B4172" w:rsidRDefault="007B4172" w:rsidP="007B4172">
            <w:pPr>
              <w:jc w:val="both"/>
            </w:pPr>
            <w:r w:rsidRPr="00AF42AE">
              <w:t>Unitate administrativ-teritorială din mediul urban, sector al municipiului Bucureşti, definite conform Legii administraţiei publice locale nr. 215/2001, republicată, cu modificările şi completările ulterioare.</w:t>
            </w:r>
          </w:p>
        </w:tc>
      </w:tr>
      <w:tr w:rsidR="0055599C" w:rsidRPr="00521B2F" w:rsidTr="00521B2F">
        <w:tc>
          <w:tcPr>
            <w:tcW w:w="2943" w:type="dxa"/>
            <w:shd w:val="clear" w:color="auto" w:fill="BFBFBF" w:themeFill="background1" w:themeFillShade="BF"/>
          </w:tcPr>
          <w:p w:rsidR="0055599C" w:rsidRDefault="00114EB5" w:rsidP="001715D3">
            <w:pPr>
              <w:jc w:val="center"/>
              <w:rPr>
                <w:rFonts w:ascii="Trebuchet MS" w:eastAsia="Times New Roman" w:hAnsi="Trebuchet MS" w:cs="Times New Roman"/>
                <w:b/>
                <w:i/>
                <w:caps/>
                <w:sz w:val="24"/>
                <w:szCs w:val="24"/>
              </w:rPr>
            </w:pPr>
            <w:r>
              <w:rPr>
                <w:rFonts w:ascii="Trebuchet MS" w:eastAsia="Times New Roman" w:hAnsi="Trebuchet MS" w:cs="Times New Roman"/>
                <w:b/>
                <w:i/>
                <w:caps/>
                <w:sz w:val="24"/>
                <w:szCs w:val="24"/>
              </w:rPr>
              <w:t xml:space="preserve">contributie </w:t>
            </w:r>
            <w:r w:rsidR="0055599C">
              <w:rPr>
                <w:rFonts w:ascii="Trebuchet MS" w:eastAsia="Times New Roman" w:hAnsi="Trebuchet MS" w:cs="Times New Roman"/>
                <w:b/>
                <w:i/>
                <w:caps/>
                <w:sz w:val="24"/>
                <w:szCs w:val="24"/>
              </w:rPr>
              <w:t>la finantare</w:t>
            </w:r>
          </w:p>
        </w:tc>
        <w:tc>
          <w:tcPr>
            <w:tcW w:w="7230" w:type="dxa"/>
          </w:tcPr>
          <w:p w:rsidR="0055599C" w:rsidRDefault="00EA7360" w:rsidP="007B4172">
            <w:pPr>
              <w:jc w:val="both"/>
            </w:pPr>
            <w:r>
              <w:t>-</w:t>
            </w:r>
            <w:r w:rsidR="00114EB5">
              <w:t>60 %-</w:t>
            </w:r>
            <w:r w:rsidR="00114EB5" w:rsidRPr="00AF42AE">
              <w:rPr>
                <w:szCs w:val="20"/>
              </w:rPr>
              <w:t xml:space="preserve"> din totalul cheltuielilor eligibile ale proiectelor - Fondul European de Dezvoltare Regională şi bugetul de stat;</w:t>
            </w:r>
          </w:p>
          <w:p w:rsidR="00114EB5" w:rsidRDefault="00EA7360" w:rsidP="007B4172">
            <w:pPr>
              <w:jc w:val="both"/>
            </w:pPr>
            <w:r>
              <w:t>-</w:t>
            </w:r>
            <w:r w:rsidR="00114EB5">
              <w:t>15 %-</w:t>
            </w:r>
            <w:r w:rsidR="00114EB5" w:rsidRPr="00AF42AE">
              <w:rPr>
                <w:szCs w:val="20"/>
              </w:rPr>
              <w:t xml:space="preserve"> din totalul cheltuielilor eligibile ale proiectelor</w:t>
            </w:r>
            <w:r w:rsidR="00114EB5">
              <w:rPr>
                <w:szCs w:val="20"/>
              </w:rPr>
              <w:t xml:space="preserve"> si 75 % din cheltuielilor neeligibile</w:t>
            </w:r>
            <w:r w:rsidR="00F85AEF">
              <w:rPr>
                <w:szCs w:val="20"/>
              </w:rPr>
              <w:t xml:space="preserve">- </w:t>
            </w:r>
            <w:r w:rsidR="00114EB5">
              <w:rPr>
                <w:szCs w:val="20"/>
              </w:rPr>
              <w:t xml:space="preserve"> </w:t>
            </w:r>
            <w:r w:rsidR="00F85AEF">
              <w:rPr>
                <w:szCs w:val="20"/>
              </w:rPr>
              <w:t>UAT</w:t>
            </w:r>
          </w:p>
          <w:p w:rsidR="00114EB5" w:rsidRDefault="00114EB5" w:rsidP="003B18F2">
            <w:pPr>
              <w:jc w:val="both"/>
            </w:pPr>
            <w:r w:rsidRPr="00AF42AE">
              <w:rPr>
                <w:bCs/>
                <w:szCs w:val="20"/>
              </w:rPr>
              <w:t xml:space="preserve">25% din valoarea </w:t>
            </w:r>
            <w:r>
              <w:rPr>
                <w:bCs/>
                <w:szCs w:val="20"/>
              </w:rPr>
              <w:t>cheltuielilor aferente C+M</w:t>
            </w:r>
            <w:r w:rsidRPr="00AF42AE">
              <w:rPr>
                <w:bCs/>
                <w:szCs w:val="20"/>
              </w:rPr>
              <w:t>+E (cheltuieli eligibile) şi 25% din valoa</w:t>
            </w:r>
            <w:r>
              <w:rPr>
                <w:bCs/>
                <w:szCs w:val="20"/>
              </w:rPr>
              <w:t>rea cheltuielilor aferente C+M</w:t>
            </w:r>
            <w:r w:rsidRPr="00AF42AE">
              <w:rPr>
                <w:bCs/>
                <w:szCs w:val="20"/>
              </w:rPr>
              <w:t xml:space="preserve">+E (cheltuieli neeligibile) </w:t>
            </w:r>
            <w:r w:rsidRPr="00AF42AE">
              <w:rPr>
                <w:szCs w:val="20"/>
              </w:rPr>
              <w:t>corespunzătoare</w:t>
            </w:r>
            <w:r>
              <w:t xml:space="preserve"> – Asociatiile de proprietari</w:t>
            </w:r>
          </w:p>
          <w:p w:rsidR="00EA7360" w:rsidRPr="00AF42AE" w:rsidRDefault="00EA7360" w:rsidP="00EA7360">
            <w:pPr>
              <w:jc w:val="both"/>
              <w:rPr>
                <w:bCs/>
                <w:szCs w:val="20"/>
              </w:rPr>
            </w:pPr>
            <w:r>
              <w:rPr>
                <w:bCs/>
                <w:szCs w:val="20"/>
              </w:rPr>
              <w:t xml:space="preserve">Vor suporta  </w:t>
            </w:r>
            <w:r w:rsidRPr="00AF42AE">
              <w:rPr>
                <w:bCs/>
                <w:szCs w:val="20"/>
              </w:rPr>
              <w:t xml:space="preserve">100% din valoarea cheltuielilor aferente </w:t>
            </w:r>
            <w:r>
              <w:rPr>
                <w:bCs/>
                <w:szCs w:val="20"/>
              </w:rPr>
              <w:t>C+M</w:t>
            </w:r>
            <w:r w:rsidRPr="00AF42AE">
              <w:rPr>
                <w:bCs/>
                <w:szCs w:val="20"/>
              </w:rPr>
              <w:t xml:space="preserve">+E </w:t>
            </w:r>
            <w:r w:rsidRPr="00AF42AE">
              <w:rPr>
                <w:szCs w:val="20"/>
              </w:rPr>
              <w:t>corespunzătoare</w:t>
            </w:r>
            <w:r w:rsidRPr="00AF42AE">
              <w:rPr>
                <w:szCs w:val="20"/>
                <w:lang w:val="en-US"/>
              </w:rPr>
              <w:t>:</w:t>
            </w:r>
          </w:p>
          <w:p w:rsidR="00EA7360" w:rsidRPr="00AF42AE" w:rsidRDefault="00EA7360" w:rsidP="00EA7360">
            <w:pPr>
              <w:numPr>
                <w:ilvl w:val="0"/>
                <w:numId w:val="12"/>
              </w:numPr>
              <w:spacing w:after="120"/>
              <w:jc w:val="both"/>
              <w:rPr>
                <w:bCs/>
                <w:szCs w:val="20"/>
              </w:rPr>
            </w:pPr>
            <w:r w:rsidRPr="00AF42AE">
              <w:rPr>
                <w:bCs/>
                <w:szCs w:val="20"/>
              </w:rPr>
              <w:lastRenderedPageBreak/>
              <w:t>apartamentelor cu destinaţie locuinţă (inclusiv apartamentelor declarate la ONRC ca sedii sociale de firmă, care nu desfăşoară activitate economică, cu destinaţie locuinţă), aflate în proprietatea persoanelor juridice, a UAT sau a autorităţilor şi instituţiilor publice</w:t>
            </w:r>
          </w:p>
          <w:p w:rsidR="00EA7360" w:rsidRPr="00EA7360" w:rsidRDefault="00EA7360" w:rsidP="00EA7360">
            <w:pPr>
              <w:numPr>
                <w:ilvl w:val="0"/>
                <w:numId w:val="12"/>
              </w:numPr>
              <w:spacing w:after="120"/>
              <w:jc w:val="both"/>
              <w:rPr>
                <w:bCs/>
                <w:szCs w:val="20"/>
              </w:rPr>
            </w:pPr>
            <w:r w:rsidRPr="00AF42AE">
              <w:rPr>
                <w:bCs/>
                <w:szCs w:val="20"/>
              </w:rPr>
              <w:t>apartamentelor cu destinaţie de spaţii comerciale sau spaţii cu altă destinaţie decât cea de locuinţă, aflate în proprietatea persoanelor fizice, a persoanelor juridice, a UAT sau a autorităţilor şi instituţiilor publice</w:t>
            </w:r>
          </w:p>
        </w:tc>
      </w:tr>
      <w:tr w:rsidR="0030531C" w:rsidRPr="00521B2F" w:rsidTr="00521B2F">
        <w:tc>
          <w:tcPr>
            <w:tcW w:w="2943" w:type="dxa"/>
            <w:shd w:val="clear" w:color="auto" w:fill="BFBFBF" w:themeFill="background1" w:themeFillShade="BF"/>
          </w:tcPr>
          <w:p w:rsidR="0030531C" w:rsidRDefault="0030531C" w:rsidP="001715D3">
            <w:pPr>
              <w:jc w:val="center"/>
              <w:rPr>
                <w:rFonts w:ascii="Trebuchet MS" w:eastAsia="Times New Roman" w:hAnsi="Trebuchet MS" w:cs="Times New Roman"/>
                <w:b/>
                <w:i/>
                <w:caps/>
                <w:sz w:val="24"/>
                <w:szCs w:val="24"/>
              </w:rPr>
            </w:pPr>
            <w:r>
              <w:rPr>
                <w:rFonts w:ascii="Trebuchet MS" w:eastAsia="Times New Roman" w:hAnsi="Trebuchet MS" w:cs="Times New Roman"/>
                <w:b/>
                <w:i/>
                <w:caps/>
                <w:sz w:val="24"/>
                <w:szCs w:val="24"/>
              </w:rPr>
              <w:lastRenderedPageBreak/>
              <w:t>ACTIVITATI ELIGIBILE</w:t>
            </w:r>
          </w:p>
        </w:tc>
        <w:tc>
          <w:tcPr>
            <w:tcW w:w="7230" w:type="dxa"/>
          </w:tcPr>
          <w:p w:rsidR="0030531C" w:rsidRPr="00AF42AE" w:rsidRDefault="0030531C" w:rsidP="0030531C">
            <w:pPr>
              <w:tabs>
                <w:tab w:val="left" w:pos="0"/>
              </w:tabs>
              <w:jc w:val="both"/>
              <w:rPr>
                <w:szCs w:val="20"/>
              </w:rPr>
            </w:pPr>
            <w:r w:rsidRPr="00AF42AE">
              <w:rPr>
                <w:szCs w:val="20"/>
              </w:rPr>
              <w:t>Prin intermediul acestei operaţiuni vor fi sprijinite activități specifice realizării de investiții pentru creşterea eficienţei energetice a clădirilor rezidenţiale, respectiv:</w:t>
            </w:r>
          </w:p>
          <w:p w:rsidR="0030531C" w:rsidRPr="00AF42AE" w:rsidRDefault="0030531C" w:rsidP="0030531C">
            <w:pPr>
              <w:numPr>
                <w:ilvl w:val="0"/>
                <w:numId w:val="4"/>
              </w:numPr>
              <w:spacing w:before="120"/>
              <w:jc w:val="both"/>
            </w:pPr>
            <w:r w:rsidRPr="00AF42AE">
              <w:t>îmbunătățirea izolației termice și hidroizolare anvelopei clădirii (pereți exteriori, ferestre, tâmplărie, planșeu superior, planșeu peste subsol), șarpantelor, inclusiv măsuri de consolidare;</w:t>
            </w:r>
          </w:p>
          <w:p w:rsidR="0030531C" w:rsidRPr="00AF42AE" w:rsidRDefault="0030531C" w:rsidP="0030531C">
            <w:pPr>
              <w:numPr>
                <w:ilvl w:val="0"/>
                <w:numId w:val="4"/>
              </w:numPr>
              <w:spacing w:before="120"/>
              <w:jc w:val="both"/>
            </w:pPr>
            <w:r w:rsidRPr="00AF42AE">
              <w:t>reabilitarea și modernizarea instalaţiei de distribuţie a agentului termic – încălzire şi apă caldă de consum, parte comună a clădirii tip bloc de locuinţe, inclusiv montarea de robinete cu cap termostatic etc.</w:t>
            </w:r>
          </w:p>
          <w:p w:rsidR="0030531C" w:rsidRPr="00AF42AE" w:rsidRDefault="0030531C" w:rsidP="0030531C">
            <w:pPr>
              <w:numPr>
                <w:ilvl w:val="0"/>
                <w:numId w:val="4"/>
              </w:numPr>
              <w:spacing w:before="120"/>
              <w:jc w:val="both"/>
            </w:pPr>
            <w:r w:rsidRPr="00AF42AE">
              <w:t>modernizarea sistemului de încălzire: repararea/înlocuirea centralei termice de bloc/scară; achiziționarea și instalarea unor sisteme alternative de producere a energiei din surse regenerabile – panouri solare termice, panouri solare electrice, pompe de căldura si/sau centrale termice pe biomasa etc.;</w:t>
            </w:r>
          </w:p>
          <w:p w:rsidR="0030531C" w:rsidRPr="00AF42AE" w:rsidRDefault="0030531C" w:rsidP="0030531C">
            <w:pPr>
              <w:numPr>
                <w:ilvl w:val="0"/>
                <w:numId w:val="4"/>
              </w:numPr>
              <w:spacing w:before="120"/>
              <w:jc w:val="both"/>
            </w:pPr>
            <w:r w:rsidRPr="00AF42AE">
              <w:t xml:space="preserve">înlocuirea corpurilor de iluminat fluorescent și incandescent din spațiile comune cu corpuri de iluminat cu eficiență energetică ridicată și durată mare de viață; </w:t>
            </w:r>
          </w:p>
          <w:p w:rsidR="0030531C" w:rsidRPr="00AF42AE" w:rsidRDefault="0030531C" w:rsidP="0030531C">
            <w:pPr>
              <w:numPr>
                <w:ilvl w:val="0"/>
                <w:numId w:val="4"/>
              </w:numPr>
              <w:spacing w:before="120"/>
              <w:jc w:val="both"/>
            </w:pPr>
            <w:r w:rsidRPr="00AF42AE">
              <w:t>implementarea sistemelor de management al funcționării consumurilor energetice: achiziționarea și instalarea sistemelor inteligente pentru promovarea și gestionarea energiei electrice;</w:t>
            </w:r>
          </w:p>
          <w:p w:rsidR="0030531C" w:rsidRPr="00AF42AE" w:rsidRDefault="0030531C" w:rsidP="0030531C">
            <w:pPr>
              <w:numPr>
                <w:ilvl w:val="0"/>
                <w:numId w:val="4"/>
              </w:numPr>
              <w:spacing w:before="120"/>
              <w:jc w:val="both"/>
            </w:pPr>
            <w:r w:rsidRPr="00AF42AE">
              <w:t>orice alte activități care conduc la îndeplinirea realizării obiectivelor proiectului (înlocuirea lifturilor și a circuitelor electrice în părțile comune - scări, subsol, lucrări de demontare a instalațiilor și echipamentelor montate, lucrari de reparații la fațade etc.);</w:t>
            </w:r>
          </w:p>
          <w:p w:rsidR="0030531C" w:rsidRPr="0030531C" w:rsidRDefault="0030531C" w:rsidP="0030531C">
            <w:pPr>
              <w:numPr>
                <w:ilvl w:val="0"/>
                <w:numId w:val="4"/>
              </w:numPr>
              <w:spacing w:before="120" w:after="120"/>
              <w:jc w:val="both"/>
            </w:pPr>
            <w:r w:rsidRPr="00AF42AE">
              <w:t>realizarea de strategii pentru eficiență energetică (ex. strategii de reducere a CO2) care au proiecte implementate prin POR 2014 – 2020.</w:t>
            </w:r>
          </w:p>
        </w:tc>
      </w:tr>
      <w:tr w:rsidR="0030531C" w:rsidRPr="00521B2F" w:rsidTr="00521B2F">
        <w:tc>
          <w:tcPr>
            <w:tcW w:w="2943" w:type="dxa"/>
            <w:shd w:val="clear" w:color="auto" w:fill="BFBFBF" w:themeFill="background1" w:themeFillShade="BF"/>
          </w:tcPr>
          <w:p w:rsidR="0030531C" w:rsidRDefault="0030531C" w:rsidP="001715D3">
            <w:pPr>
              <w:jc w:val="center"/>
              <w:rPr>
                <w:rFonts w:ascii="Trebuchet MS" w:eastAsia="Times New Roman" w:hAnsi="Trebuchet MS" w:cs="Times New Roman"/>
                <w:b/>
                <w:i/>
                <w:caps/>
                <w:sz w:val="24"/>
                <w:szCs w:val="24"/>
              </w:rPr>
            </w:pPr>
            <w:r>
              <w:rPr>
                <w:rFonts w:ascii="Trebuchet MS" w:eastAsia="Times New Roman" w:hAnsi="Trebuchet MS" w:cs="Times New Roman"/>
                <w:b/>
                <w:i/>
                <w:caps/>
                <w:sz w:val="24"/>
                <w:szCs w:val="24"/>
              </w:rPr>
              <w:t>CHELTUIELI ELIGIBILE</w:t>
            </w:r>
          </w:p>
        </w:tc>
        <w:tc>
          <w:tcPr>
            <w:tcW w:w="7230" w:type="dxa"/>
          </w:tcPr>
          <w:p w:rsidR="00017DAD" w:rsidRPr="00A545F6" w:rsidRDefault="00017DAD" w:rsidP="00017DAD">
            <w:pPr>
              <w:jc w:val="both"/>
              <w:rPr>
                <w:b/>
                <w:szCs w:val="20"/>
              </w:rPr>
            </w:pPr>
            <w:r w:rsidRPr="00A545F6">
              <w:rPr>
                <w:b/>
                <w:szCs w:val="20"/>
              </w:rPr>
              <w:t>CAP. 1 Cheltuieli pentru amenajarea terenului</w:t>
            </w:r>
          </w:p>
          <w:p w:rsidR="00017DAD" w:rsidRPr="00A545F6" w:rsidRDefault="00017DAD" w:rsidP="00017DAD">
            <w:pPr>
              <w:jc w:val="both"/>
              <w:rPr>
                <w:b/>
                <w:szCs w:val="20"/>
              </w:rPr>
            </w:pPr>
            <w:r w:rsidRPr="00A545F6">
              <w:rPr>
                <w:b/>
                <w:szCs w:val="20"/>
              </w:rPr>
              <w:t>1.1. Amenajarea terenului</w:t>
            </w:r>
          </w:p>
          <w:p w:rsidR="00017DAD" w:rsidRPr="00A545F6" w:rsidRDefault="00017DAD" w:rsidP="00017DAD">
            <w:pPr>
              <w:jc w:val="both"/>
              <w:rPr>
                <w:szCs w:val="20"/>
              </w:rPr>
            </w:pPr>
            <w:r w:rsidRPr="00A545F6">
              <w:rPr>
                <w:szCs w:val="20"/>
              </w:rPr>
              <w:t>Se includ cheltuielile efectuate la începutul lucrărilor pentru pregătirea amplasamentului</w:t>
            </w:r>
          </w:p>
          <w:p w:rsidR="00017DAD" w:rsidRPr="00A545F6" w:rsidRDefault="00017DAD" w:rsidP="00017DAD">
            <w:pPr>
              <w:jc w:val="both"/>
              <w:rPr>
                <w:b/>
                <w:szCs w:val="20"/>
              </w:rPr>
            </w:pPr>
            <w:r w:rsidRPr="00A545F6">
              <w:rPr>
                <w:b/>
                <w:szCs w:val="20"/>
              </w:rPr>
              <w:t>1.2. Amenajări pentru protecţia mediului şi aducerea la starea iniţială</w:t>
            </w:r>
          </w:p>
          <w:p w:rsidR="00017DAD" w:rsidRDefault="00017DAD" w:rsidP="00017DAD">
            <w:pPr>
              <w:jc w:val="both"/>
              <w:rPr>
                <w:szCs w:val="20"/>
              </w:rPr>
            </w:pPr>
            <w:r w:rsidRPr="00A545F6">
              <w:rPr>
                <w:szCs w:val="20"/>
              </w:rPr>
              <w:t>Se includ cheltuielile efectuate pentru lucrări şi acţiuni de protecţia mediului</w:t>
            </w:r>
          </w:p>
          <w:p w:rsidR="00017DAD" w:rsidRDefault="00017DAD" w:rsidP="00017DAD">
            <w:pPr>
              <w:jc w:val="both"/>
              <w:rPr>
                <w:szCs w:val="20"/>
              </w:rPr>
            </w:pPr>
          </w:p>
          <w:p w:rsidR="00017DAD" w:rsidRPr="00A545F6" w:rsidRDefault="00017DAD" w:rsidP="00017DAD">
            <w:pPr>
              <w:jc w:val="both"/>
              <w:rPr>
                <w:b/>
                <w:szCs w:val="20"/>
              </w:rPr>
            </w:pPr>
            <w:r w:rsidRPr="00A545F6">
              <w:rPr>
                <w:b/>
                <w:szCs w:val="20"/>
              </w:rPr>
              <w:t>CAP. 2  Cheltuieli pentru asigurarea utilităţilor necesare obiectivului</w:t>
            </w:r>
          </w:p>
          <w:p w:rsidR="00017DAD" w:rsidRDefault="00017DAD" w:rsidP="00017DAD">
            <w:pPr>
              <w:jc w:val="both"/>
              <w:rPr>
                <w:szCs w:val="20"/>
              </w:rPr>
            </w:pPr>
            <w:r w:rsidRPr="00A545F6">
              <w:rPr>
                <w:szCs w:val="20"/>
              </w:rPr>
              <w:t>Se includ cheltuielile aferente asigurării cu utilităţile necesare funcţionării obiectivului de investiţie, precum: alimentare cu apă, canalizare, alimentare cu gaze naturale, agent termic, energie electrică, telecomunicaţii, care se execută pe amplasamentul delimitat din punct de vedere juridic, ca aparţinând obiectivului de investiţie, precum şi cheltuielile aferente racordării la reţelele de utilităţi.</w:t>
            </w:r>
          </w:p>
          <w:p w:rsidR="00017DAD" w:rsidRPr="00A545F6" w:rsidRDefault="00017DAD" w:rsidP="00017DAD">
            <w:pPr>
              <w:jc w:val="both"/>
              <w:rPr>
                <w:szCs w:val="20"/>
              </w:rPr>
            </w:pPr>
          </w:p>
          <w:p w:rsidR="00017DAD" w:rsidRPr="00A545F6" w:rsidRDefault="00017DAD" w:rsidP="00017DAD">
            <w:pPr>
              <w:jc w:val="both"/>
              <w:rPr>
                <w:b/>
                <w:szCs w:val="20"/>
              </w:rPr>
            </w:pPr>
            <w:r w:rsidRPr="00A545F6">
              <w:rPr>
                <w:b/>
                <w:szCs w:val="20"/>
              </w:rPr>
              <w:t>CAP. 3  Cheltuieli pentru proiectare şi asistenţă tehnică</w:t>
            </w:r>
          </w:p>
          <w:p w:rsidR="00017DAD" w:rsidRDefault="00017DAD" w:rsidP="00017DAD">
            <w:pPr>
              <w:jc w:val="both"/>
              <w:rPr>
                <w:b/>
                <w:szCs w:val="20"/>
              </w:rPr>
            </w:pPr>
            <w:r w:rsidRPr="00A545F6">
              <w:rPr>
                <w:b/>
                <w:szCs w:val="20"/>
              </w:rPr>
              <w:t>3.1. Obţinere avize, acorduri, autorizaţii</w:t>
            </w:r>
          </w:p>
          <w:p w:rsidR="00017DAD" w:rsidRPr="00A545F6" w:rsidRDefault="00017DAD" w:rsidP="00017DAD">
            <w:pPr>
              <w:jc w:val="both"/>
              <w:rPr>
                <w:szCs w:val="20"/>
              </w:rPr>
            </w:pPr>
            <w:r w:rsidRPr="00A545F6">
              <w:rPr>
                <w:szCs w:val="20"/>
              </w:rPr>
              <w:t>Se includ cheltuielile pentru:</w:t>
            </w:r>
          </w:p>
          <w:p w:rsidR="00017DAD" w:rsidRPr="00A545F6" w:rsidRDefault="00017DAD" w:rsidP="00017DAD">
            <w:pPr>
              <w:numPr>
                <w:ilvl w:val="0"/>
                <w:numId w:val="6"/>
              </w:numPr>
              <w:jc w:val="both"/>
              <w:rPr>
                <w:bCs/>
                <w:szCs w:val="20"/>
              </w:rPr>
            </w:pPr>
            <w:r w:rsidRPr="00A545F6">
              <w:rPr>
                <w:bCs/>
                <w:szCs w:val="20"/>
              </w:rPr>
              <w:t>obţinerea/prelungirea valabilităţii certificatului de urbanism, precum şi toate taxele pentru avizele cerute prin certificatul de urbanism, taxa pentru obţinerea/prelungirea valabilităţii autorizaţiei de construire/desfiinţare, conform prevederilor legale în vigoare;</w:t>
            </w:r>
          </w:p>
          <w:p w:rsidR="00017DAD" w:rsidRPr="00A545F6" w:rsidRDefault="00017DAD" w:rsidP="00017DAD">
            <w:pPr>
              <w:numPr>
                <w:ilvl w:val="0"/>
                <w:numId w:val="6"/>
              </w:numPr>
              <w:jc w:val="both"/>
              <w:rPr>
                <w:bCs/>
                <w:szCs w:val="20"/>
              </w:rPr>
            </w:pPr>
            <w:r w:rsidRPr="00A545F6">
              <w:rPr>
                <w:bCs/>
                <w:szCs w:val="20"/>
              </w:rPr>
              <w:t>obţinerea avizelor şi acordurilor pentru racorduri şi branşamente la reţele publice de apă, canalizare, gaze, termoficare, energie electrică, telefonie;</w:t>
            </w:r>
          </w:p>
          <w:p w:rsidR="00017DAD" w:rsidRPr="00A545F6" w:rsidRDefault="00017DAD" w:rsidP="00017DAD">
            <w:pPr>
              <w:numPr>
                <w:ilvl w:val="0"/>
                <w:numId w:val="6"/>
              </w:numPr>
              <w:jc w:val="both"/>
              <w:rPr>
                <w:bCs/>
                <w:szCs w:val="20"/>
              </w:rPr>
            </w:pPr>
            <w:r w:rsidRPr="00A545F6">
              <w:rPr>
                <w:bCs/>
                <w:szCs w:val="20"/>
              </w:rPr>
              <w:t>obţinerea acordului de mediu;</w:t>
            </w:r>
          </w:p>
          <w:p w:rsidR="00017DAD" w:rsidRPr="00A545F6" w:rsidRDefault="00017DAD" w:rsidP="00017DAD">
            <w:pPr>
              <w:numPr>
                <w:ilvl w:val="0"/>
                <w:numId w:val="6"/>
              </w:numPr>
              <w:jc w:val="both"/>
              <w:rPr>
                <w:bCs/>
                <w:szCs w:val="20"/>
              </w:rPr>
            </w:pPr>
            <w:r w:rsidRPr="00A545F6">
              <w:rPr>
                <w:bCs/>
                <w:szCs w:val="20"/>
              </w:rPr>
              <w:t>obţinerea avizului PSI.</w:t>
            </w:r>
          </w:p>
          <w:p w:rsidR="00017DAD" w:rsidRPr="00A545F6" w:rsidRDefault="00017DAD" w:rsidP="00017DAD">
            <w:pPr>
              <w:jc w:val="both"/>
              <w:rPr>
                <w:b/>
                <w:szCs w:val="20"/>
              </w:rPr>
            </w:pPr>
            <w:r w:rsidRPr="00A545F6">
              <w:rPr>
                <w:b/>
                <w:szCs w:val="20"/>
              </w:rPr>
              <w:t>3.2. Proiectare şi inginerie</w:t>
            </w:r>
          </w:p>
          <w:p w:rsidR="00017DAD" w:rsidRPr="00A545F6" w:rsidRDefault="00017DAD" w:rsidP="00017DAD">
            <w:pPr>
              <w:jc w:val="both"/>
              <w:rPr>
                <w:szCs w:val="20"/>
              </w:rPr>
            </w:pPr>
            <w:r>
              <w:rPr>
                <w:szCs w:val="20"/>
              </w:rPr>
              <w:t>C</w:t>
            </w:r>
            <w:r w:rsidRPr="00A545F6">
              <w:rPr>
                <w:szCs w:val="20"/>
              </w:rPr>
              <w:t>heltuielile efectuate pentru: elaborarea documentelor - expertiză tehnică, audit energetic (inclusiv audit energetic la finalizarea lucrărilor și elaborarea certificatului de performantaţă energetică a clădirii), documentaţie de avizare a lucrărilor de intervenţii, proiect tehnic, detalii de execuţie, verificarea tehnică a proiectului; elaborarea documentaţiilor necesare obţinerii acordurilor, avizelor şi autorizaţiilor aferente obiectivului de investiţie, studii de impact</w:t>
            </w:r>
            <w:r>
              <w:rPr>
                <w:szCs w:val="20"/>
              </w:rPr>
              <w:t>.</w:t>
            </w:r>
          </w:p>
          <w:p w:rsidR="00017DAD" w:rsidRPr="00A545F6" w:rsidRDefault="00017DAD" w:rsidP="00017DAD">
            <w:pPr>
              <w:jc w:val="both"/>
              <w:rPr>
                <w:b/>
                <w:szCs w:val="20"/>
              </w:rPr>
            </w:pPr>
            <w:r w:rsidRPr="00A545F6">
              <w:rPr>
                <w:b/>
                <w:szCs w:val="20"/>
              </w:rPr>
              <w:t>3.3. Consultanţă</w:t>
            </w:r>
          </w:p>
          <w:p w:rsidR="00017DAD" w:rsidRPr="00A545F6" w:rsidRDefault="00017DAD" w:rsidP="00017DAD">
            <w:pPr>
              <w:jc w:val="both"/>
              <w:rPr>
                <w:szCs w:val="20"/>
              </w:rPr>
            </w:pPr>
            <w:r w:rsidRPr="00A545F6">
              <w:rPr>
                <w:szCs w:val="20"/>
              </w:rPr>
              <w:t xml:space="preserve"> Se includ cheltuielile efectuate, după caz, pentru:</w:t>
            </w:r>
          </w:p>
          <w:p w:rsidR="00017DAD" w:rsidRPr="00EA7360" w:rsidRDefault="00017DAD" w:rsidP="00017DAD">
            <w:pPr>
              <w:pStyle w:val="ListParagraph"/>
              <w:numPr>
                <w:ilvl w:val="0"/>
                <w:numId w:val="5"/>
              </w:numPr>
              <w:spacing w:after="160"/>
              <w:contextualSpacing/>
              <w:rPr>
                <w:rFonts w:ascii="Trebuchet MS" w:hAnsi="Trebuchet MS"/>
                <w:sz w:val="20"/>
                <w:u w:val="single"/>
              </w:rPr>
            </w:pPr>
            <w:r w:rsidRPr="00EA7360">
              <w:rPr>
                <w:rFonts w:ascii="Trebuchet MS" w:hAnsi="Trebuchet MS"/>
                <w:sz w:val="20"/>
                <w:u w:val="single"/>
              </w:rPr>
              <w:t>plata serviciilor de consultanţă la elaborarea cererii de finantare și a tuturor studiilor necesare intocmirii acesteia;</w:t>
            </w:r>
          </w:p>
          <w:p w:rsidR="00017DAD" w:rsidRPr="00A545F6" w:rsidRDefault="00017DAD" w:rsidP="00017DAD">
            <w:pPr>
              <w:pStyle w:val="ListParagraph"/>
              <w:numPr>
                <w:ilvl w:val="0"/>
                <w:numId w:val="5"/>
              </w:numPr>
              <w:spacing w:after="160"/>
              <w:contextualSpacing/>
              <w:rPr>
                <w:rFonts w:ascii="Trebuchet MS" w:hAnsi="Trebuchet MS"/>
                <w:sz w:val="20"/>
              </w:rPr>
            </w:pPr>
            <w:r w:rsidRPr="00A545F6">
              <w:rPr>
                <w:rFonts w:ascii="Trebuchet MS" w:hAnsi="Trebuchet MS"/>
                <w:sz w:val="20"/>
              </w:rPr>
              <w:t>Cheltuieli cu întocmirea de strategii pentru eficiență energetică (ex. strategii de reducere a CO</w:t>
            </w:r>
            <w:r w:rsidRPr="00A545F6">
              <w:rPr>
                <w:rFonts w:ascii="Trebuchet MS" w:hAnsi="Trebuchet MS"/>
                <w:sz w:val="20"/>
                <w:vertAlign w:val="subscript"/>
              </w:rPr>
              <w:t>2</w:t>
            </w:r>
            <w:r w:rsidRPr="00A545F6">
              <w:rPr>
                <w:rFonts w:ascii="Trebuchet MS" w:hAnsi="Trebuchet MS"/>
                <w:sz w:val="20"/>
              </w:rPr>
              <w:t xml:space="preserve">) ce vizează realizarea de proiecte ce pot fi implementate prin POR 2014 – 2020 </w:t>
            </w:r>
          </w:p>
          <w:p w:rsidR="00017DAD" w:rsidRPr="00A545F6" w:rsidRDefault="00017DAD" w:rsidP="00017DAD">
            <w:pPr>
              <w:pStyle w:val="ListParagraph"/>
              <w:numPr>
                <w:ilvl w:val="0"/>
                <w:numId w:val="5"/>
              </w:numPr>
              <w:spacing w:after="160"/>
              <w:contextualSpacing/>
              <w:rPr>
                <w:rFonts w:ascii="Trebuchet MS" w:hAnsi="Trebuchet MS"/>
                <w:sz w:val="20"/>
              </w:rPr>
            </w:pPr>
            <w:r w:rsidRPr="00A545F6">
              <w:rPr>
                <w:rFonts w:ascii="Trebuchet MS" w:hAnsi="Trebuchet MS"/>
                <w:sz w:val="20"/>
              </w:rPr>
              <w:t xml:space="preserve"> plata serviciilor de consultanţă în domeniul managementului proiectului/componentelor incluse în cererea de finanţare;</w:t>
            </w:r>
          </w:p>
          <w:p w:rsidR="0055599C" w:rsidRDefault="00017DAD" w:rsidP="0055599C">
            <w:pPr>
              <w:pStyle w:val="ListParagraph"/>
              <w:numPr>
                <w:ilvl w:val="0"/>
                <w:numId w:val="5"/>
              </w:numPr>
              <w:spacing w:after="160"/>
              <w:contextualSpacing/>
              <w:rPr>
                <w:rFonts w:ascii="Trebuchet MS" w:hAnsi="Trebuchet MS"/>
                <w:sz w:val="20"/>
              </w:rPr>
            </w:pPr>
            <w:r w:rsidRPr="00A545F6">
              <w:rPr>
                <w:rFonts w:ascii="Trebuchet MS" w:hAnsi="Trebuchet MS"/>
                <w:sz w:val="20"/>
              </w:rPr>
              <w:t>serviciile de consultanţă/asistenţă juridică în scopul elaborării documentaţiei de atribuire şi/sau aplicării procedurilor de atribuire a contractelor de achiziţie publică, dacă este cazul</w:t>
            </w:r>
          </w:p>
          <w:p w:rsidR="00017DAD" w:rsidRPr="0055599C" w:rsidRDefault="00017DAD" w:rsidP="002869C9">
            <w:pPr>
              <w:spacing w:after="160"/>
              <w:contextualSpacing/>
              <w:rPr>
                <w:rFonts w:ascii="Trebuchet MS" w:hAnsi="Trebuchet MS"/>
                <w:sz w:val="20"/>
              </w:rPr>
            </w:pPr>
            <w:r w:rsidRPr="0055599C">
              <w:rPr>
                <w:b/>
              </w:rPr>
              <w:t>3.4. Asistenţă tehnică</w:t>
            </w:r>
          </w:p>
          <w:p w:rsidR="00017DAD" w:rsidRPr="00A545F6" w:rsidRDefault="00017DAD" w:rsidP="00017DAD">
            <w:pPr>
              <w:jc w:val="both"/>
              <w:rPr>
                <w:szCs w:val="20"/>
              </w:rPr>
            </w:pPr>
            <w:r>
              <w:rPr>
                <w:szCs w:val="20"/>
              </w:rPr>
              <w:t>C</w:t>
            </w:r>
            <w:r w:rsidRPr="00A545F6">
              <w:rPr>
                <w:szCs w:val="20"/>
              </w:rPr>
              <w:t>heltuielile efectuate, după caz, pentru:</w:t>
            </w:r>
          </w:p>
          <w:p w:rsidR="00017DAD" w:rsidRPr="00A545F6" w:rsidRDefault="00017DAD" w:rsidP="00017DAD">
            <w:pPr>
              <w:pStyle w:val="ListParagraph"/>
              <w:numPr>
                <w:ilvl w:val="0"/>
                <w:numId w:val="7"/>
              </w:numPr>
              <w:spacing w:after="0"/>
              <w:ind w:left="360"/>
              <w:contextualSpacing/>
              <w:rPr>
                <w:rFonts w:ascii="Trebuchet MS" w:hAnsi="Trebuchet MS"/>
                <w:sz w:val="20"/>
              </w:rPr>
            </w:pPr>
            <w:r w:rsidRPr="00A545F6">
              <w:rPr>
                <w:rFonts w:ascii="Trebuchet MS" w:hAnsi="Trebuchet MS"/>
                <w:sz w:val="20"/>
              </w:rPr>
              <w:t>asistenţă tehnică din partea proiectantului pe perioada de execuţie a lucrărilor (în cazul în care aceasta nu intră în tarifarea proiectului);</w:t>
            </w:r>
          </w:p>
          <w:p w:rsidR="00017DAD" w:rsidRDefault="00017DAD" w:rsidP="00017DAD">
            <w:pPr>
              <w:pStyle w:val="ListParagraph"/>
              <w:numPr>
                <w:ilvl w:val="0"/>
                <w:numId w:val="7"/>
              </w:numPr>
              <w:spacing w:after="0"/>
              <w:ind w:left="360"/>
              <w:contextualSpacing/>
              <w:rPr>
                <w:rFonts w:ascii="Trebuchet MS" w:hAnsi="Trebuchet MS"/>
                <w:sz w:val="20"/>
              </w:rPr>
            </w:pPr>
            <w:r w:rsidRPr="00A545F6">
              <w:rPr>
                <w:rFonts w:ascii="Trebuchet MS" w:hAnsi="Trebuchet MS"/>
                <w:sz w:val="20"/>
              </w:rPr>
              <w:t>plata diriginţilor de şantier, desemnaţi de autoritatea contractantă, autorizaţi conform prevederilor legale pentru verificarea execuţiei lucrărilor de construcţii şi instalaţii.</w:t>
            </w:r>
          </w:p>
          <w:p w:rsidR="000D14DF" w:rsidRPr="00A545F6" w:rsidRDefault="000D14DF" w:rsidP="000D14DF">
            <w:pPr>
              <w:jc w:val="both"/>
              <w:rPr>
                <w:b/>
                <w:szCs w:val="20"/>
              </w:rPr>
            </w:pPr>
            <w:r w:rsidRPr="00A545F6">
              <w:rPr>
                <w:b/>
                <w:szCs w:val="20"/>
              </w:rPr>
              <w:t>CAP. 4  Cheltuieli pentru investiţia de bază</w:t>
            </w:r>
          </w:p>
          <w:p w:rsidR="000D14DF" w:rsidRPr="00A545F6" w:rsidRDefault="000D14DF" w:rsidP="000D14DF">
            <w:pPr>
              <w:jc w:val="both"/>
              <w:rPr>
                <w:b/>
                <w:szCs w:val="20"/>
              </w:rPr>
            </w:pPr>
            <w:r w:rsidRPr="00A545F6">
              <w:rPr>
                <w:b/>
                <w:szCs w:val="20"/>
              </w:rPr>
              <w:t>4.1. Construcţii şi instalaţii</w:t>
            </w:r>
          </w:p>
          <w:p w:rsidR="000D14DF" w:rsidRPr="00A545F6" w:rsidRDefault="000D14DF" w:rsidP="000D14DF">
            <w:pPr>
              <w:numPr>
                <w:ilvl w:val="0"/>
                <w:numId w:val="8"/>
              </w:numPr>
              <w:spacing w:before="120" w:after="120"/>
              <w:ind w:left="360"/>
              <w:jc w:val="both"/>
              <w:rPr>
                <w:szCs w:val="20"/>
              </w:rPr>
            </w:pPr>
            <w:r w:rsidRPr="00A545F6">
              <w:rPr>
                <w:szCs w:val="20"/>
              </w:rPr>
              <w:lastRenderedPageBreak/>
              <w:t xml:space="preserve">Cheltuielile cu lucrările de reabilitare termică a anvelopei privind: </w:t>
            </w:r>
          </w:p>
          <w:p w:rsidR="000D14DF" w:rsidRPr="00A545F6" w:rsidRDefault="000D14DF" w:rsidP="000D14DF">
            <w:pPr>
              <w:numPr>
                <w:ilvl w:val="0"/>
                <w:numId w:val="9"/>
              </w:numPr>
              <w:spacing w:before="120" w:after="120"/>
              <w:ind w:left="774"/>
              <w:jc w:val="both"/>
              <w:rPr>
                <w:szCs w:val="20"/>
              </w:rPr>
            </w:pPr>
            <w:r w:rsidRPr="00A545F6">
              <w:rPr>
                <w:szCs w:val="20"/>
              </w:rPr>
              <w:t>izolarea termică a faţadei – parte vitrată, prin înlocuirea tâmplăriei exterioare existente/ geamului, inclusiv a celei aferente accesului în blocul de locuinţe, cu tâmplărie termoizolantă pentru îmbunătăţirea performanţei energetice a părţii vitrate, tâmplărie dotată cu dispozitive/fante/grile pentru aerisirea controlată a spaţiilor ocupate şi evitarea apariţiei condensului pe elementele de anvelopă;</w:t>
            </w:r>
          </w:p>
          <w:p w:rsidR="000D14DF" w:rsidRPr="00A545F6" w:rsidRDefault="000D14DF" w:rsidP="000D14DF">
            <w:pPr>
              <w:numPr>
                <w:ilvl w:val="0"/>
                <w:numId w:val="9"/>
              </w:numPr>
              <w:spacing w:before="120" w:after="120"/>
              <w:ind w:left="774"/>
              <w:jc w:val="both"/>
              <w:rPr>
                <w:szCs w:val="20"/>
              </w:rPr>
            </w:pPr>
            <w:r w:rsidRPr="00A545F6">
              <w:rPr>
                <w:szCs w:val="20"/>
              </w:rPr>
              <w:t>izolarea termică a faţadei – parte opacă, inclusiv termo-hidroizolarea terasei (hidroizolarea terasei nu este eligibila fără termoizolarea acesteia), respectiv termoizolarea planşeului peste ultimul nivel în cazul existenţei şarpantei, cu sisteme termoizolante;</w:t>
            </w:r>
          </w:p>
          <w:p w:rsidR="000D14DF" w:rsidRPr="00A545F6" w:rsidRDefault="000D14DF" w:rsidP="000D14DF">
            <w:pPr>
              <w:numPr>
                <w:ilvl w:val="0"/>
                <w:numId w:val="9"/>
              </w:numPr>
              <w:spacing w:before="120" w:after="120"/>
              <w:ind w:left="774"/>
              <w:jc w:val="both"/>
              <w:rPr>
                <w:szCs w:val="20"/>
              </w:rPr>
            </w:pPr>
            <w:r w:rsidRPr="00A545F6">
              <w:rPr>
                <w:szCs w:val="20"/>
              </w:rPr>
              <w:t>închiderea balcoanelor şi/sau a logiilor cu tâmplărie termoizolantă, inclusiv izolarea termică a parapeţilor;</w:t>
            </w:r>
          </w:p>
          <w:p w:rsidR="000D14DF" w:rsidRPr="00A545F6" w:rsidRDefault="000D14DF" w:rsidP="000D14DF">
            <w:pPr>
              <w:numPr>
                <w:ilvl w:val="0"/>
                <w:numId w:val="9"/>
              </w:numPr>
              <w:spacing w:before="120" w:after="120"/>
              <w:ind w:left="774"/>
              <w:jc w:val="both"/>
              <w:rPr>
                <w:szCs w:val="20"/>
              </w:rPr>
            </w:pPr>
            <w:r w:rsidRPr="00A545F6">
              <w:rPr>
                <w:szCs w:val="20"/>
              </w:rPr>
              <w:t>izolarea termică a planşeului peste subsol, în cazul în care prin proiectarea blocului sunt prevăzute apartamente la parter.</w:t>
            </w:r>
          </w:p>
          <w:p w:rsidR="000D14DF" w:rsidRPr="00A545F6" w:rsidRDefault="000D14DF" w:rsidP="000D14DF">
            <w:pPr>
              <w:numPr>
                <w:ilvl w:val="0"/>
                <w:numId w:val="8"/>
              </w:numPr>
              <w:spacing w:before="120" w:after="120"/>
              <w:ind w:left="360"/>
              <w:jc w:val="both"/>
              <w:rPr>
                <w:szCs w:val="20"/>
              </w:rPr>
            </w:pPr>
            <w:r w:rsidRPr="00A545F6">
              <w:rPr>
                <w:szCs w:val="20"/>
              </w:rPr>
              <w:t>Cheltuielile cu lucrările de reabilitare termică a sistemului de încălzire privind:</w:t>
            </w:r>
          </w:p>
          <w:p w:rsidR="000D14DF" w:rsidRPr="00A545F6" w:rsidRDefault="000D14DF" w:rsidP="000D14DF">
            <w:pPr>
              <w:numPr>
                <w:ilvl w:val="0"/>
                <w:numId w:val="9"/>
              </w:numPr>
              <w:spacing w:before="120" w:after="120"/>
              <w:ind w:left="774"/>
              <w:jc w:val="both"/>
              <w:rPr>
                <w:szCs w:val="20"/>
              </w:rPr>
            </w:pPr>
            <w:r w:rsidRPr="00A545F6">
              <w:rPr>
                <w:szCs w:val="20"/>
              </w:rPr>
              <w:t>repararea/înlocuirea instalaţiei de distribuţie între punctul de racord şi planşeul peste subsol/canal termic, inclusiv izolarea termică a acesteia, în scopul reducerii pierderilor de căldură şi masă, precum şi montarea robinetelor cu cap termostatic la radiatoare şi a robinetelor de presiune diferenţială la baza coloanelor de încălzire în scopul creşterii eficienţei sistemului de încălzire prin autoreglarea termohidraulică a reţelei;</w:t>
            </w:r>
          </w:p>
          <w:p w:rsidR="000D14DF" w:rsidRPr="00A545F6" w:rsidRDefault="000D14DF" w:rsidP="000D14DF">
            <w:pPr>
              <w:numPr>
                <w:ilvl w:val="0"/>
                <w:numId w:val="9"/>
              </w:numPr>
              <w:spacing w:before="120" w:after="120"/>
              <w:ind w:left="774"/>
              <w:jc w:val="both"/>
              <w:rPr>
                <w:szCs w:val="20"/>
              </w:rPr>
            </w:pPr>
            <w:r w:rsidRPr="00A545F6">
              <w:rPr>
                <w:szCs w:val="20"/>
              </w:rPr>
              <w:t>repararea/înlocuirea cazanului şi/sau arzătorului din centrala termică de bloc/scară, repararea/înlocuirea a centralei termice de bloc/scară, în scopul creşterii randamentului şi al reducerii emisiilor de CO2;</w:t>
            </w:r>
          </w:p>
          <w:p w:rsidR="000D14DF" w:rsidRPr="00A545F6" w:rsidRDefault="000D14DF" w:rsidP="000D14DF">
            <w:pPr>
              <w:numPr>
                <w:ilvl w:val="0"/>
                <w:numId w:val="9"/>
              </w:numPr>
              <w:spacing w:before="120" w:after="120"/>
              <w:ind w:left="774"/>
              <w:jc w:val="both"/>
              <w:rPr>
                <w:szCs w:val="20"/>
              </w:rPr>
            </w:pPr>
            <w:r w:rsidRPr="00A545F6">
              <w:rPr>
                <w:szCs w:val="20"/>
              </w:rPr>
              <w:t>repararea/realizarea/înlocuirea instalaţiei de distribuţie a agentului termic pentru încălzire şi apă caldă menajeră din condominiu, folosind contorizarea individuală prin soluţia distribuţiei “pe orizontală”;</w:t>
            </w:r>
          </w:p>
          <w:p w:rsidR="000D14DF" w:rsidRPr="00A545F6" w:rsidRDefault="000D14DF" w:rsidP="000D14DF">
            <w:pPr>
              <w:numPr>
                <w:ilvl w:val="0"/>
                <w:numId w:val="9"/>
              </w:numPr>
              <w:spacing w:before="120" w:after="120"/>
              <w:ind w:left="774"/>
              <w:jc w:val="both"/>
              <w:rPr>
                <w:szCs w:val="20"/>
              </w:rPr>
            </w:pPr>
            <w:r w:rsidRPr="00A545F6">
              <w:rPr>
                <w:szCs w:val="20"/>
              </w:rPr>
              <w:t>Reabilitarea şi modernizarea instalaţiei de distribuţie a agentului termic - încălzire şi apă caldă de consum, parte comună a clădirii tip bloc de locuinţe, include montarea de robinete cu cap termostatic la radiatoare şi izolarea conductelor din subsol/canal termic în scopul reducerii pierderilor de căldură şi masă şi al creşterii eficienţei energetice.</w:t>
            </w:r>
          </w:p>
          <w:p w:rsidR="000D14DF" w:rsidRPr="00A545F6" w:rsidRDefault="000D14DF" w:rsidP="000D14DF">
            <w:pPr>
              <w:numPr>
                <w:ilvl w:val="0"/>
                <w:numId w:val="8"/>
              </w:numPr>
              <w:spacing w:before="120" w:after="120"/>
              <w:ind w:left="360"/>
              <w:jc w:val="both"/>
              <w:rPr>
                <w:szCs w:val="20"/>
              </w:rPr>
            </w:pPr>
            <w:r w:rsidRPr="00A545F6">
              <w:rPr>
                <w:szCs w:val="20"/>
              </w:rPr>
              <w:t xml:space="preserve">Cheltuielile </w:t>
            </w:r>
            <w:r>
              <w:rPr>
                <w:szCs w:val="20"/>
              </w:rPr>
              <w:t xml:space="preserve">cu lucrările </w:t>
            </w:r>
            <w:r w:rsidRPr="00A545F6">
              <w:rPr>
                <w:szCs w:val="20"/>
              </w:rPr>
              <w:t xml:space="preserve">ce vizează instalarea unor sisteme alternative de producere a energiei din surse regenerabile - panouri solare termice, panouri solare electrice, pompe de căldură şi/sau centrale termice pe biomasă, inclusiv achiziţionarea acestora, în scopul reducerii consumurilor energetice din surse convenţionale şi a emisiilor de gaze cu efect de seră, </w:t>
            </w:r>
            <w:r w:rsidRPr="00A545F6">
              <w:rPr>
                <w:szCs w:val="20"/>
              </w:rPr>
              <w:lastRenderedPageBreak/>
              <w:t>etc.</w:t>
            </w:r>
          </w:p>
          <w:p w:rsidR="000D14DF" w:rsidRPr="00A545F6" w:rsidRDefault="000D14DF" w:rsidP="000D14DF">
            <w:pPr>
              <w:numPr>
                <w:ilvl w:val="0"/>
                <w:numId w:val="8"/>
              </w:numPr>
              <w:spacing w:before="120" w:after="120"/>
              <w:ind w:left="360"/>
              <w:jc w:val="both"/>
              <w:rPr>
                <w:szCs w:val="20"/>
              </w:rPr>
            </w:pPr>
            <w:r w:rsidRPr="00A545F6">
              <w:rPr>
                <w:szCs w:val="20"/>
              </w:rPr>
              <w:t xml:space="preserve">Cheltuielile </w:t>
            </w:r>
            <w:r>
              <w:rPr>
                <w:szCs w:val="20"/>
              </w:rPr>
              <w:t>cu lucrări pentru alte</w:t>
            </w:r>
            <w:r w:rsidRPr="00A545F6">
              <w:rPr>
                <w:szCs w:val="20"/>
              </w:rPr>
              <w:t xml:space="preserve"> activități care conduc la îndeplinirea realizării obiectivelor proiectului/componentei</w:t>
            </w:r>
            <w:r>
              <w:rPr>
                <w:szCs w:val="20"/>
              </w:rPr>
              <w:t>, după cum urmează</w:t>
            </w:r>
            <w:r w:rsidRPr="00A545F6">
              <w:rPr>
                <w:szCs w:val="20"/>
              </w:rPr>
              <w:t>:</w:t>
            </w:r>
          </w:p>
          <w:p w:rsidR="000D14DF" w:rsidRPr="00A545F6" w:rsidRDefault="000D14DF" w:rsidP="000D14DF">
            <w:pPr>
              <w:numPr>
                <w:ilvl w:val="0"/>
                <w:numId w:val="9"/>
              </w:numPr>
              <w:spacing w:before="120" w:after="120"/>
              <w:ind w:left="774"/>
              <w:jc w:val="both"/>
              <w:rPr>
                <w:szCs w:val="20"/>
              </w:rPr>
            </w:pPr>
            <w:r w:rsidRPr="00A545F6">
              <w:rPr>
                <w:szCs w:val="20"/>
              </w:rPr>
              <w:t>montarea echipamentelor de măsurare individuală a consumurilor de energie pentru încălzire şi apă caldă de consum;</w:t>
            </w:r>
          </w:p>
          <w:p w:rsidR="000D14DF" w:rsidRPr="00A545F6" w:rsidRDefault="000D14DF" w:rsidP="000D14DF">
            <w:pPr>
              <w:numPr>
                <w:ilvl w:val="0"/>
                <w:numId w:val="9"/>
              </w:numPr>
              <w:spacing w:before="120" w:after="120"/>
              <w:ind w:left="774"/>
              <w:jc w:val="both"/>
              <w:rPr>
                <w:szCs w:val="20"/>
              </w:rPr>
            </w:pPr>
            <w:r w:rsidRPr="00A545F6">
              <w:rPr>
                <w:szCs w:val="20"/>
              </w:rPr>
              <w:t>înlocuirea lifturilor;</w:t>
            </w:r>
          </w:p>
          <w:p w:rsidR="000D14DF" w:rsidRPr="00A545F6" w:rsidRDefault="000D14DF" w:rsidP="000D14DF">
            <w:pPr>
              <w:numPr>
                <w:ilvl w:val="0"/>
                <w:numId w:val="9"/>
              </w:numPr>
              <w:spacing w:before="120" w:after="120"/>
              <w:ind w:left="774"/>
              <w:jc w:val="both"/>
              <w:rPr>
                <w:szCs w:val="20"/>
              </w:rPr>
            </w:pPr>
            <w:r w:rsidRPr="00A545F6">
              <w:rPr>
                <w:szCs w:val="20"/>
              </w:rPr>
              <w:t>realizarea lucrărilor de branșare/rebranşare a blocului de locuinţe/apartamentului la sistemul centralizat de producere şi furnizare a energiei termice;</w:t>
            </w:r>
          </w:p>
          <w:p w:rsidR="000D14DF" w:rsidRPr="00A545F6" w:rsidRDefault="000D14DF" w:rsidP="000D14DF">
            <w:pPr>
              <w:numPr>
                <w:ilvl w:val="0"/>
                <w:numId w:val="9"/>
              </w:numPr>
              <w:spacing w:before="120" w:after="120"/>
              <w:ind w:left="774"/>
              <w:jc w:val="both"/>
              <w:rPr>
                <w:szCs w:val="20"/>
              </w:rPr>
            </w:pPr>
            <w:r w:rsidRPr="00A545F6">
              <w:rPr>
                <w:szCs w:val="20"/>
              </w:rPr>
              <w:t>implementarea sistemelor de management al funcționării consumurilor energetice: achiziționarea și instalarea sistemelor inteligente pentru promovarea și gestionarea energiei electrice/gazelor naturale</w:t>
            </w:r>
          </w:p>
          <w:p w:rsidR="000D14DF" w:rsidRPr="00A545F6" w:rsidRDefault="000D14DF" w:rsidP="000D14DF">
            <w:pPr>
              <w:jc w:val="both"/>
              <w:rPr>
                <w:b/>
                <w:szCs w:val="20"/>
              </w:rPr>
            </w:pPr>
            <w:r w:rsidRPr="00A545F6">
              <w:rPr>
                <w:b/>
                <w:szCs w:val="20"/>
              </w:rPr>
              <w:t>4.2. Dotări (se includ utilaje, echipamente tehnologice şi funcţionale cu și fără</w:t>
            </w:r>
            <w:r>
              <w:rPr>
                <w:b/>
                <w:szCs w:val="20"/>
              </w:rPr>
              <w:t xml:space="preserve"> montaj, dotă</w:t>
            </w:r>
            <w:r w:rsidRPr="00A545F6">
              <w:rPr>
                <w:b/>
                <w:szCs w:val="20"/>
              </w:rPr>
              <w:t>ri)</w:t>
            </w:r>
          </w:p>
          <w:p w:rsidR="000D14DF" w:rsidRPr="00A545F6" w:rsidRDefault="000D14DF" w:rsidP="000D14DF">
            <w:pPr>
              <w:jc w:val="both"/>
              <w:rPr>
                <w:szCs w:val="20"/>
              </w:rPr>
            </w:pPr>
            <w:r w:rsidRPr="00A545F6">
              <w:rPr>
                <w:szCs w:val="20"/>
              </w:rPr>
              <w:t>Se cuprind cheltuielile pentru achiziţionarea utilajelor şi echipamentelor tehnologice, precum şi a celor incluse în instalaţiile funcţionale, inclusiv cheltuielile aferente montajului utilajelor tehnologice şi al utilajelor incluse în instalaţiile funcţionale, inclusiv reţelele aferente necesare funcţionării acestora.</w:t>
            </w:r>
          </w:p>
          <w:p w:rsidR="000D14DF" w:rsidRPr="00A545F6" w:rsidRDefault="000D14DF" w:rsidP="000D14DF">
            <w:pPr>
              <w:jc w:val="both"/>
              <w:rPr>
                <w:szCs w:val="20"/>
              </w:rPr>
            </w:pPr>
            <w:r w:rsidRPr="00A545F6">
              <w:rPr>
                <w:szCs w:val="20"/>
              </w:rPr>
              <w:t>Se includ cheltuielile pentru achiziţionarea utilajelor şi echipamentelor care nu necesită montaj, precum şi a echipamentelor şi a echipamentelor de transport tehnologic.</w:t>
            </w:r>
          </w:p>
          <w:p w:rsidR="000D14DF" w:rsidRPr="00A545F6" w:rsidRDefault="000D14DF" w:rsidP="000D14DF">
            <w:pPr>
              <w:jc w:val="both"/>
              <w:rPr>
                <w:szCs w:val="20"/>
              </w:rPr>
            </w:pPr>
            <w:r w:rsidRPr="00A545F6">
              <w:rPr>
                <w:szCs w:val="20"/>
              </w:rPr>
              <w:t>Se cuprind cheltuielile pentru procurarea de bunuri care, conform legii, intră în categoria mijloacelor fixe, sunt  necesare implementarii proiectului şi respectă prevederile contractului de finanţare.</w:t>
            </w:r>
          </w:p>
          <w:p w:rsidR="000D14DF" w:rsidRPr="00A545F6" w:rsidRDefault="000D14DF" w:rsidP="000D14DF">
            <w:pPr>
              <w:spacing w:after="240"/>
              <w:jc w:val="both"/>
              <w:rPr>
                <w:b/>
                <w:szCs w:val="20"/>
              </w:rPr>
            </w:pPr>
            <w:r w:rsidRPr="00A545F6">
              <w:rPr>
                <w:b/>
                <w:szCs w:val="20"/>
              </w:rPr>
              <w:t>Nu sunt eligibile cheltuielile pentru procurarea de bunuri care, conform legii, intră în categoria obiectelor  de inventar.</w:t>
            </w:r>
          </w:p>
          <w:p w:rsidR="000D14DF" w:rsidRPr="00A545F6" w:rsidRDefault="000D14DF" w:rsidP="000D14DF">
            <w:pPr>
              <w:spacing w:after="240"/>
              <w:jc w:val="both"/>
              <w:rPr>
                <w:b/>
                <w:szCs w:val="20"/>
              </w:rPr>
            </w:pPr>
            <w:r w:rsidRPr="00A545F6">
              <w:rPr>
                <w:b/>
                <w:szCs w:val="20"/>
              </w:rPr>
              <w:t xml:space="preserve">4.3. Construcţii, </w:t>
            </w:r>
            <w:r>
              <w:rPr>
                <w:b/>
                <w:szCs w:val="20"/>
              </w:rPr>
              <w:t>instalaţii și dotări (</w:t>
            </w:r>
            <w:r w:rsidRPr="00A545F6">
              <w:rPr>
                <w:b/>
                <w:szCs w:val="20"/>
              </w:rPr>
              <w:t>utilaje, echipamente tehnologice şi funcţionale cu și fără montaj, dotări) aferente măsurilor conexe</w:t>
            </w:r>
            <w:r>
              <w:rPr>
                <w:b/>
                <w:szCs w:val="20"/>
              </w:rPr>
              <w:t>,</w:t>
            </w:r>
            <w:r w:rsidRPr="00A545F6">
              <w:rPr>
                <w:b/>
                <w:szCs w:val="20"/>
              </w:rPr>
              <w:t xml:space="preserve"> care nu conduc la creșterea eficienței energetice</w:t>
            </w:r>
          </w:p>
          <w:p w:rsidR="000D14DF" w:rsidRPr="00A545F6" w:rsidRDefault="000D14DF" w:rsidP="000D14DF">
            <w:pPr>
              <w:jc w:val="both"/>
              <w:rPr>
                <w:szCs w:val="20"/>
              </w:rPr>
            </w:pPr>
            <w:r w:rsidRPr="00A545F6">
              <w:rPr>
                <w:szCs w:val="20"/>
              </w:rPr>
              <w:t>Chetuielile aferente măsurilor conexe care contribuie la implementarea proiectului/componentei, sunt eligibile în limita a 15% din valoarea eligibilă a cheltuielilor aferente Cap. 1, Cap. 2, Cap. 4</w:t>
            </w:r>
            <w:r>
              <w:rPr>
                <w:szCs w:val="20"/>
              </w:rPr>
              <w:t xml:space="preserve"> (</w:t>
            </w:r>
            <w:r w:rsidRPr="00A545F6">
              <w:rPr>
                <w:szCs w:val="20"/>
              </w:rPr>
              <w:t>punctul 4.1, punctul 4.2</w:t>
            </w:r>
            <w:r>
              <w:rPr>
                <w:szCs w:val="20"/>
              </w:rPr>
              <w:t>) ș</w:t>
            </w:r>
            <w:r w:rsidRPr="00A545F6">
              <w:rPr>
                <w:szCs w:val="20"/>
              </w:rPr>
              <w:t>i cap. 5</w:t>
            </w:r>
            <w:r>
              <w:rPr>
                <w:szCs w:val="20"/>
              </w:rPr>
              <w:t xml:space="preserve"> (punctul 5.1.1 ș</w:t>
            </w:r>
            <w:r w:rsidRPr="00A545F6">
              <w:rPr>
                <w:szCs w:val="20"/>
              </w:rPr>
              <w:t>i 5.3</w:t>
            </w:r>
            <w:r>
              <w:rPr>
                <w:szCs w:val="20"/>
              </w:rPr>
              <w:t xml:space="preserve">) </w:t>
            </w:r>
            <w:r w:rsidRPr="00A545F6">
              <w:rPr>
                <w:szCs w:val="20"/>
              </w:rPr>
              <w:t>(pentru fiecare componentă/bloc în parte):</w:t>
            </w:r>
          </w:p>
          <w:p w:rsidR="000D14DF" w:rsidRPr="00A545F6" w:rsidRDefault="000D14DF" w:rsidP="000D14DF">
            <w:pPr>
              <w:numPr>
                <w:ilvl w:val="0"/>
                <w:numId w:val="9"/>
              </w:numPr>
              <w:spacing w:before="120" w:after="120"/>
              <w:ind w:left="774"/>
              <w:jc w:val="both"/>
              <w:rPr>
                <w:szCs w:val="20"/>
              </w:rPr>
            </w:pPr>
            <w:r w:rsidRPr="00A545F6">
              <w:rPr>
                <w:szCs w:val="20"/>
              </w:rPr>
              <w:t>înlocuirea circuitelor electrice în părțile comune - scări, subsol, etc.;</w:t>
            </w:r>
          </w:p>
          <w:p w:rsidR="000D14DF" w:rsidRPr="00A545F6" w:rsidRDefault="000D14DF" w:rsidP="000D14DF">
            <w:pPr>
              <w:numPr>
                <w:ilvl w:val="0"/>
                <w:numId w:val="9"/>
              </w:numPr>
              <w:spacing w:before="120" w:after="120"/>
              <w:ind w:left="774"/>
              <w:jc w:val="both"/>
              <w:rPr>
                <w:szCs w:val="20"/>
              </w:rPr>
            </w:pPr>
            <w:r w:rsidRPr="00A545F6">
              <w:rPr>
                <w:szCs w:val="20"/>
              </w:rPr>
              <w:t>repararea elementelor de construcţie ale faţadei care prezintă potenţial pericol de desprindere şi/sau afectează funcţionalitatea blocului de locuinţe;</w:t>
            </w:r>
          </w:p>
          <w:p w:rsidR="000D14DF" w:rsidRPr="00A545F6" w:rsidRDefault="000D14DF" w:rsidP="000D14DF">
            <w:pPr>
              <w:numPr>
                <w:ilvl w:val="0"/>
                <w:numId w:val="9"/>
              </w:numPr>
              <w:spacing w:before="120" w:after="120"/>
              <w:ind w:left="774"/>
              <w:jc w:val="both"/>
              <w:rPr>
                <w:szCs w:val="20"/>
              </w:rPr>
            </w:pPr>
            <w:r w:rsidRPr="00A545F6">
              <w:rPr>
                <w:szCs w:val="20"/>
              </w:rPr>
              <w:t xml:space="preserve">construirea/repararea acoperişului tip terasă/şarpantă, inclusiv repararea sistemului de colectare a apelor meteorice de la nivelul terasei, respectiv a sistemului de colectare şi evacuare a apelor </w:t>
            </w:r>
            <w:r w:rsidRPr="00A545F6">
              <w:rPr>
                <w:szCs w:val="20"/>
              </w:rPr>
              <w:lastRenderedPageBreak/>
              <w:t>meteorice la nivelul învelitoarei tip şarpantă;</w:t>
            </w:r>
          </w:p>
          <w:p w:rsidR="000D14DF" w:rsidRPr="00A545F6" w:rsidRDefault="000D14DF" w:rsidP="000D14DF">
            <w:pPr>
              <w:numPr>
                <w:ilvl w:val="0"/>
                <w:numId w:val="9"/>
              </w:numPr>
              <w:spacing w:before="120" w:after="120"/>
              <w:ind w:left="774"/>
              <w:jc w:val="both"/>
              <w:rPr>
                <w:szCs w:val="20"/>
              </w:rPr>
            </w:pPr>
            <w:r w:rsidRPr="00A545F6">
              <w:rPr>
                <w:szCs w:val="20"/>
              </w:rPr>
              <w:t>demontarea instalaţiilor şi a echipamentelor montate aparent pe faţadele/terasa blocului de locuinţe, precum şi montarea/remontarea acestora după efectuarea lucrărilor de intervenţie;</w:t>
            </w:r>
          </w:p>
          <w:p w:rsidR="000D14DF" w:rsidRPr="00A545F6" w:rsidRDefault="000D14DF" w:rsidP="000D14DF">
            <w:pPr>
              <w:numPr>
                <w:ilvl w:val="0"/>
                <w:numId w:val="9"/>
              </w:numPr>
              <w:spacing w:before="120" w:after="120"/>
              <w:ind w:left="774"/>
              <w:jc w:val="both"/>
              <w:rPr>
                <w:szCs w:val="20"/>
              </w:rPr>
            </w:pPr>
            <w:r w:rsidRPr="00A545F6">
              <w:rPr>
                <w:szCs w:val="20"/>
              </w:rPr>
              <w:t>refacerea finisajelor interioare în zonele de intervenţie;</w:t>
            </w:r>
          </w:p>
          <w:p w:rsidR="000D14DF" w:rsidRPr="00A545F6" w:rsidRDefault="000D14DF" w:rsidP="000D14DF">
            <w:pPr>
              <w:numPr>
                <w:ilvl w:val="0"/>
                <w:numId w:val="9"/>
              </w:numPr>
              <w:spacing w:before="120" w:after="120"/>
              <w:ind w:left="774"/>
              <w:jc w:val="both"/>
              <w:rPr>
                <w:szCs w:val="20"/>
              </w:rPr>
            </w:pPr>
            <w:r w:rsidRPr="00A545F6">
              <w:rPr>
                <w:szCs w:val="20"/>
              </w:rPr>
              <w:t>repararea/refacerea canalelor de ventilaţie din apartamente în scopul menţinerii/realizării ventilării naturale a spaţiilor ocupate;</w:t>
            </w:r>
          </w:p>
          <w:p w:rsidR="000D14DF" w:rsidRPr="00A545F6" w:rsidRDefault="000D14DF" w:rsidP="000D14DF">
            <w:pPr>
              <w:numPr>
                <w:ilvl w:val="0"/>
                <w:numId w:val="9"/>
              </w:numPr>
              <w:spacing w:before="120" w:after="120"/>
              <w:ind w:left="774"/>
              <w:jc w:val="both"/>
              <w:rPr>
                <w:szCs w:val="20"/>
              </w:rPr>
            </w:pPr>
            <w:r w:rsidRPr="00A545F6">
              <w:rPr>
                <w:szCs w:val="20"/>
              </w:rPr>
              <w:t>repararea trotuarelor de protecţie, în scopul eliminării infiltraţiilor la infrastructura blocului de locuinţe;</w:t>
            </w:r>
          </w:p>
          <w:p w:rsidR="000D14DF" w:rsidRPr="00A545F6" w:rsidRDefault="000D14DF" w:rsidP="000D14DF">
            <w:pPr>
              <w:numPr>
                <w:ilvl w:val="0"/>
                <w:numId w:val="9"/>
              </w:numPr>
              <w:spacing w:before="120" w:after="120"/>
              <w:ind w:left="774"/>
              <w:jc w:val="both"/>
              <w:rPr>
                <w:szCs w:val="20"/>
              </w:rPr>
            </w:pPr>
            <w:r w:rsidRPr="00A545F6">
              <w:rPr>
                <w:szCs w:val="20"/>
              </w:rPr>
              <w:t>repararea/înlocuirea instalaţiei de distribuţie a apei reci şi/sau a colectoarelor de canalizare menajeră şi/sau pluvială din subsolul blocului de locuinţe până la căminul de branşament/de racord, după caz;</w:t>
            </w:r>
          </w:p>
          <w:p w:rsidR="000D14DF" w:rsidRPr="00A545F6" w:rsidRDefault="000D14DF" w:rsidP="000D14DF">
            <w:pPr>
              <w:numPr>
                <w:ilvl w:val="0"/>
                <w:numId w:val="9"/>
              </w:numPr>
              <w:spacing w:before="120" w:after="120"/>
              <w:ind w:left="774"/>
              <w:jc w:val="both"/>
              <w:rPr>
                <w:szCs w:val="20"/>
              </w:rPr>
            </w:pPr>
            <w:r w:rsidRPr="00A545F6">
              <w:rPr>
                <w:szCs w:val="20"/>
              </w:rPr>
              <w:t xml:space="preserve">măsuri de reparaţii/consolidare a clădirii, acolo unde este cazul (lucrările de reparaţii/consolidare nu vizează intervenţii anterioare neautorizate); </w:t>
            </w:r>
          </w:p>
          <w:p w:rsidR="000D14DF" w:rsidRPr="00A545F6" w:rsidRDefault="000D14DF" w:rsidP="000D14DF">
            <w:pPr>
              <w:numPr>
                <w:ilvl w:val="0"/>
                <w:numId w:val="9"/>
              </w:numPr>
              <w:spacing w:before="120" w:after="120"/>
              <w:ind w:left="774"/>
              <w:jc w:val="both"/>
              <w:rPr>
                <w:szCs w:val="20"/>
              </w:rPr>
            </w:pPr>
            <w:r w:rsidRPr="00A545F6">
              <w:rPr>
                <w:szCs w:val="20"/>
              </w:rPr>
              <w:t>crearea de facilităţi / adaptarea infrastructurii pentru persoanele cu dizabilităţi (ex.: rampe de acces);</w:t>
            </w:r>
          </w:p>
          <w:p w:rsidR="000D14DF" w:rsidRPr="00A545F6" w:rsidRDefault="000D14DF" w:rsidP="000D14DF">
            <w:pPr>
              <w:numPr>
                <w:ilvl w:val="0"/>
                <w:numId w:val="9"/>
              </w:numPr>
              <w:spacing w:before="120" w:after="120"/>
              <w:ind w:left="774"/>
              <w:jc w:val="both"/>
              <w:rPr>
                <w:szCs w:val="20"/>
              </w:rPr>
            </w:pPr>
            <w:r w:rsidRPr="00A545F6">
              <w:rPr>
                <w:szCs w:val="20"/>
              </w:rPr>
              <w:t>refacerea finisajelor interioare aferente spaţiilor comune din bloc (casa scării);</w:t>
            </w:r>
          </w:p>
          <w:p w:rsidR="000D14DF" w:rsidRPr="00A545F6" w:rsidRDefault="000D14DF" w:rsidP="000D14DF">
            <w:pPr>
              <w:numPr>
                <w:ilvl w:val="0"/>
                <w:numId w:val="9"/>
              </w:numPr>
              <w:spacing w:before="120" w:after="120"/>
              <w:ind w:left="774"/>
              <w:jc w:val="both"/>
              <w:rPr>
                <w:szCs w:val="20"/>
              </w:rPr>
            </w:pPr>
            <w:r w:rsidRPr="00A545F6">
              <w:rPr>
                <w:szCs w:val="20"/>
              </w:rPr>
              <w:t>procurarea şi montarea lifturilor în cadrul unui bloc prevăzut din proiectare cu lifturi, care are casa liftului, dar care nu are montate lifturile respective/modernizare lifturi existente</w:t>
            </w:r>
          </w:p>
          <w:p w:rsidR="000D14DF" w:rsidRPr="00A545F6" w:rsidRDefault="000D14DF" w:rsidP="000D14DF">
            <w:pPr>
              <w:jc w:val="both"/>
              <w:rPr>
                <w:b/>
                <w:szCs w:val="20"/>
              </w:rPr>
            </w:pPr>
            <w:r w:rsidRPr="00A545F6">
              <w:rPr>
                <w:b/>
                <w:szCs w:val="20"/>
              </w:rPr>
              <w:t xml:space="preserve">    CAP. 5 Alte cheltuieli</w:t>
            </w:r>
          </w:p>
          <w:p w:rsidR="000D14DF" w:rsidRPr="00A545F6" w:rsidRDefault="000D14DF" w:rsidP="000D14DF">
            <w:pPr>
              <w:jc w:val="both"/>
              <w:rPr>
                <w:b/>
                <w:szCs w:val="20"/>
              </w:rPr>
            </w:pPr>
            <w:r w:rsidRPr="00A545F6">
              <w:rPr>
                <w:szCs w:val="20"/>
              </w:rPr>
              <w:t xml:space="preserve">    </w:t>
            </w:r>
            <w:r w:rsidRPr="00A545F6">
              <w:rPr>
                <w:b/>
                <w:szCs w:val="20"/>
              </w:rPr>
              <w:t>5.1. Organizare de şantier</w:t>
            </w:r>
          </w:p>
          <w:p w:rsidR="000D14DF" w:rsidRPr="00A545F6" w:rsidRDefault="000D14DF" w:rsidP="000D14DF">
            <w:pPr>
              <w:jc w:val="both"/>
              <w:rPr>
                <w:b/>
                <w:szCs w:val="20"/>
              </w:rPr>
            </w:pPr>
            <w:r w:rsidRPr="00A545F6">
              <w:rPr>
                <w:b/>
                <w:szCs w:val="20"/>
              </w:rPr>
              <w:t xml:space="preserve">    5.1.1. Lucrări de construcţii şi instalaţii aferente organizării de şantier</w:t>
            </w:r>
          </w:p>
          <w:p w:rsidR="000D14DF" w:rsidRPr="00A545F6" w:rsidRDefault="000D14DF" w:rsidP="000D14DF">
            <w:pPr>
              <w:numPr>
                <w:ilvl w:val="0"/>
                <w:numId w:val="9"/>
              </w:numPr>
              <w:spacing w:before="120" w:after="120"/>
              <w:ind w:left="774"/>
              <w:jc w:val="both"/>
              <w:rPr>
                <w:szCs w:val="20"/>
              </w:rPr>
            </w:pPr>
            <w:r w:rsidRPr="00A545F6">
              <w:rPr>
                <w:szCs w:val="20"/>
              </w:rPr>
              <w:t xml:space="preserve">Cheltuieli pentru lucrări de construcţii şi instalaţii aferente organizării de şantier: </w:t>
            </w:r>
          </w:p>
          <w:p w:rsidR="000D14DF" w:rsidRPr="00A545F6" w:rsidRDefault="000D14DF" w:rsidP="000D14DF">
            <w:pPr>
              <w:numPr>
                <w:ilvl w:val="0"/>
                <w:numId w:val="11"/>
              </w:numPr>
              <w:ind w:left="1134"/>
              <w:jc w:val="both"/>
              <w:rPr>
                <w:szCs w:val="20"/>
              </w:rPr>
            </w:pPr>
            <w:r w:rsidRPr="00A545F6">
              <w:rPr>
                <w:szCs w:val="20"/>
              </w:rPr>
              <w:t>construirea provizorie sau amenajarea, la construcţiile existente, de vestiare pentru muncitori, grupuri sanitare, depozite pentru materiale;</w:t>
            </w:r>
          </w:p>
          <w:p w:rsidR="000D14DF" w:rsidRPr="00A545F6" w:rsidRDefault="000D14DF" w:rsidP="000D14DF">
            <w:pPr>
              <w:numPr>
                <w:ilvl w:val="0"/>
                <w:numId w:val="11"/>
              </w:numPr>
              <w:ind w:left="1134"/>
              <w:jc w:val="both"/>
              <w:rPr>
                <w:szCs w:val="20"/>
              </w:rPr>
            </w:pPr>
            <w:r w:rsidRPr="00A545F6">
              <w:rPr>
                <w:szCs w:val="20"/>
              </w:rPr>
              <w:t xml:space="preserve">branşarea la utilităţi, racorduri, panouri de prezentare, pichete de incendiu (după caz); </w:t>
            </w:r>
          </w:p>
          <w:p w:rsidR="000D14DF" w:rsidRPr="00A545F6" w:rsidRDefault="000D14DF" w:rsidP="000D14DF">
            <w:pPr>
              <w:numPr>
                <w:ilvl w:val="0"/>
                <w:numId w:val="11"/>
              </w:numPr>
              <w:ind w:left="1134"/>
              <w:jc w:val="both"/>
              <w:rPr>
                <w:szCs w:val="20"/>
              </w:rPr>
            </w:pPr>
            <w:r w:rsidRPr="00A545F6">
              <w:rPr>
                <w:szCs w:val="20"/>
              </w:rPr>
              <w:t>cheltuielile de desfiinţare a şantierului;</w:t>
            </w:r>
          </w:p>
          <w:p w:rsidR="000D14DF" w:rsidRPr="00A545F6" w:rsidRDefault="000D14DF" w:rsidP="000D14DF">
            <w:pPr>
              <w:numPr>
                <w:ilvl w:val="0"/>
                <w:numId w:val="11"/>
              </w:numPr>
              <w:ind w:left="1134"/>
              <w:jc w:val="both"/>
              <w:rPr>
                <w:szCs w:val="20"/>
              </w:rPr>
            </w:pPr>
            <w:r w:rsidRPr="00A545F6">
              <w:rPr>
                <w:szCs w:val="20"/>
              </w:rPr>
              <w:t>montajul utilajelor şi echipamentelor necesare desfăşurării activităţii;</w:t>
            </w:r>
          </w:p>
          <w:p w:rsidR="000D14DF" w:rsidRPr="00A545F6" w:rsidRDefault="000D14DF" w:rsidP="000D14DF">
            <w:pPr>
              <w:numPr>
                <w:ilvl w:val="0"/>
                <w:numId w:val="11"/>
              </w:numPr>
              <w:ind w:left="1134"/>
              <w:jc w:val="both"/>
              <w:rPr>
                <w:szCs w:val="20"/>
              </w:rPr>
            </w:pPr>
            <w:r w:rsidRPr="00A545F6">
              <w:rPr>
                <w:szCs w:val="20"/>
              </w:rPr>
              <w:t xml:space="preserve">cheltuielile aferente construcțiilor provizorii pentru protecția civilă. </w:t>
            </w:r>
          </w:p>
          <w:p w:rsidR="000D14DF" w:rsidRPr="00A545F6" w:rsidRDefault="000D14DF" w:rsidP="000D14DF">
            <w:pPr>
              <w:jc w:val="both"/>
              <w:rPr>
                <w:b/>
                <w:szCs w:val="20"/>
              </w:rPr>
            </w:pPr>
            <w:r w:rsidRPr="00A545F6">
              <w:rPr>
                <w:szCs w:val="20"/>
              </w:rPr>
              <w:t xml:space="preserve"> </w:t>
            </w:r>
            <w:r w:rsidRPr="00A545F6">
              <w:rPr>
                <w:b/>
                <w:szCs w:val="20"/>
              </w:rPr>
              <w:t>5.1.2. Cheltuieli conexe organizării de şantier</w:t>
            </w:r>
          </w:p>
          <w:p w:rsidR="000D14DF" w:rsidRPr="00A545F6" w:rsidRDefault="000D14DF" w:rsidP="000D14DF">
            <w:pPr>
              <w:jc w:val="both"/>
              <w:rPr>
                <w:szCs w:val="20"/>
              </w:rPr>
            </w:pPr>
            <w:r w:rsidRPr="00A545F6">
              <w:rPr>
                <w:szCs w:val="20"/>
              </w:rPr>
              <w:t xml:space="preserve">Se cuprind cheltuielile pentru: </w:t>
            </w:r>
          </w:p>
          <w:p w:rsidR="000D14DF" w:rsidRPr="00A545F6" w:rsidRDefault="000D14DF" w:rsidP="000D14DF">
            <w:pPr>
              <w:numPr>
                <w:ilvl w:val="0"/>
                <w:numId w:val="11"/>
              </w:numPr>
              <w:ind w:left="1134"/>
              <w:jc w:val="both"/>
              <w:rPr>
                <w:szCs w:val="20"/>
              </w:rPr>
            </w:pPr>
            <w:r w:rsidRPr="00A545F6">
              <w:rPr>
                <w:szCs w:val="20"/>
              </w:rPr>
              <w:t>obţinerea autorizaţiei de construire/ de desfinţare a lucrărilor de organizare de şantier;</w:t>
            </w:r>
          </w:p>
          <w:p w:rsidR="000D14DF" w:rsidRPr="00A545F6" w:rsidRDefault="000D14DF" w:rsidP="000D14DF">
            <w:pPr>
              <w:numPr>
                <w:ilvl w:val="0"/>
                <w:numId w:val="11"/>
              </w:numPr>
              <w:ind w:left="1134"/>
              <w:jc w:val="both"/>
              <w:rPr>
                <w:szCs w:val="20"/>
              </w:rPr>
            </w:pPr>
            <w:r w:rsidRPr="00A545F6">
              <w:rPr>
                <w:szCs w:val="20"/>
              </w:rPr>
              <w:lastRenderedPageBreak/>
              <w:t xml:space="preserve">taxe de amplasament; </w:t>
            </w:r>
          </w:p>
          <w:p w:rsidR="000D14DF" w:rsidRPr="00A545F6" w:rsidRDefault="000D14DF" w:rsidP="000D14DF">
            <w:pPr>
              <w:numPr>
                <w:ilvl w:val="0"/>
                <w:numId w:val="11"/>
              </w:numPr>
              <w:ind w:left="1134"/>
              <w:jc w:val="both"/>
              <w:rPr>
                <w:szCs w:val="20"/>
              </w:rPr>
            </w:pPr>
            <w:r w:rsidRPr="00A545F6">
              <w:rPr>
                <w:szCs w:val="20"/>
              </w:rPr>
              <w:t>contractele temporare cu furnizorii de utilităţi şi cu unităţile de salubrizare;</w:t>
            </w:r>
          </w:p>
          <w:p w:rsidR="000D14DF" w:rsidRPr="00A545F6" w:rsidRDefault="000D14DF" w:rsidP="000D14DF">
            <w:pPr>
              <w:numPr>
                <w:ilvl w:val="0"/>
                <w:numId w:val="11"/>
              </w:numPr>
              <w:ind w:left="1134"/>
              <w:jc w:val="both"/>
              <w:rPr>
                <w:szCs w:val="20"/>
              </w:rPr>
            </w:pPr>
            <w:r w:rsidRPr="00A545F6">
              <w:rPr>
                <w:szCs w:val="20"/>
              </w:rPr>
              <w:t>taxă depozit ecologic;</w:t>
            </w:r>
          </w:p>
          <w:p w:rsidR="000D14DF" w:rsidRPr="00A545F6" w:rsidRDefault="000D14DF" w:rsidP="000D14DF">
            <w:pPr>
              <w:numPr>
                <w:ilvl w:val="0"/>
                <w:numId w:val="11"/>
              </w:numPr>
              <w:ind w:left="1134"/>
              <w:jc w:val="both"/>
              <w:rPr>
                <w:szCs w:val="20"/>
              </w:rPr>
            </w:pPr>
            <w:r w:rsidRPr="00A545F6">
              <w:rPr>
                <w:szCs w:val="20"/>
              </w:rPr>
              <w:t>chirii pentru ocuparea temporară a domeniului public;</w:t>
            </w:r>
          </w:p>
          <w:p w:rsidR="000D14DF" w:rsidRPr="00A545F6" w:rsidRDefault="000D14DF" w:rsidP="000D14DF">
            <w:pPr>
              <w:numPr>
                <w:ilvl w:val="0"/>
                <w:numId w:val="11"/>
              </w:numPr>
              <w:ind w:left="1134"/>
              <w:jc w:val="both"/>
              <w:rPr>
                <w:szCs w:val="20"/>
              </w:rPr>
            </w:pPr>
            <w:r w:rsidRPr="00A545F6">
              <w:rPr>
                <w:szCs w:val="20"/>
              </w:rPr>
              <w:t>costurile apei şi energiei electrice utilizate în incinta organizării de şantier</w:t>
            </w:r>
          </w:p>
          <w:p w:rsidR="000D14DF" w:rsidRPr="00A545F6" w:rsidRDefault="000D14DF" w:rsidP="000D14DF">
            <w:pPr>
              <w:jc w:val="both"/>
              <w:rPr>
                <w:b/>
                <w:szCs w:val="20"/>
              </w:rPr>
            </w:pPr>
            <w:r w:rsidRPr="00A545F6">
              <w:rPr>
                <w:szCs w:val="20"/>
              </w:rPr>
              <w:t xml:space="preserve"> </w:t>
            </w:r>
            <w:r w:rsidRPr="00A545F6">
              <w:rPr>
                <w:b/>
                <w:szCs w:val="20"/>
              </w:rPr>
              <w:t xml:space="preserve">5.2. Comisioane, cote si taxe </w:t>
            </w:r>
          </w:p>
          <w:p w:rsidR="000D14DF" w:rsidRPr="00A545F6" w:rsidRDefault="000D14DF" w:rsidP="000D14DF">
            <w:pPr>
              <w:jc w:val="both"/>
              <w:rPr>
                <w:szCs w:val="20"/>
              </w:rPr>
            </w:pPr>
            <w:r w:rsidRPr="00A545F6">
              <w:rPr>
                <w:szCs w:val="20"/>
              </w:rPr>
              <w:t>Se cuprind: cota aferentă Inspectoratului de Stat în Construcţii, cota pentru controlul statului în amenajarea teritoriului, urbanism şi pentru autorizarea lucrărilor de construcţii, cota aferentă Casei Sociale a Constructorilor, taxe pentru acorduri, avize şi autorizaţia de construire/desfiinţare.</w:t>
            </w:r>
          </w:p>
          <w:p w:rsidR="000D14DF" w:rsidRPr="00A545F6" w:rsidRDefault="000D14DF" w:rsidP="000D14DF">
            <w:pPr>
              <w:jc w:val="both"/>
              <w:rPr>
                <w:b/>
                <w:szCs w:val="20"/>
              </w:rPr>
            </w:pPr>
            <w:r w:rsidRPr="00A545F6">
              <w:rPr>
                <w:b/>
                <w:szCs w:val="20"/>
              </w:rPr>
              <w:t>5.3. Cheltuieli diverse şi neprevăzute</w:t>
            </w:r>
          </w:p>
          <w:p w:rsidR="000D14DF" w:rsidRPr="00A545F6" w:rsidRDefault="000D14DF" w:rsidP="000D14DF">
            <w:pPr>
              <w:jc w:val="both"/>
              <w:rPr>
                <w:szCs w:val="20"/>
              </w:rPr>
            </w:pPr>
            <w:r w:rsidRPr="00A545F6">
              <w:rPr>
                <w:szCs w:val="20"/>
              </w:rPr>
              <w:t>Se consideră eligibile dacă sunt detaliate corespunzător prin documente justificative şi doar în limita a 10% din valoarea eligibilă a cheltuielilor el</w:t>
            </w:r>
            <w:r>
              <w:rPr>
                <w:szCs w:val="20"/>
              </w:rPr>
              <w:t>igibile cuprinse la capitolele 1, 2 ș</w:t>
            </w:r>
            <w:r w:rsidRPr="00A545F6">
              <w:rPr>
                <w:szCs w:val="20"/>
              </w:rPr>
              <w:t>i 4.</w:t>
            </w:r>
          </w:p>
          <w:p w:rsidR="000D14DF" w:rsidRPr="00A545F6" w:rsidRDefault="000D14DF" w:rsidP="000D14DF">
            <w:pPr>
              <w:jc w:val="both"/>
              <w:rPr>
                <w:b/>
                <w:szCs w:val="20"/>
              </w:rPr>
            </w:pPr>
            <w:r w:rsidRPr="00A545F6">
              <w:rPr>
                <w:b/>
                <w:szCs w:val="20"/>
              </w:rPr>
              <w:t xml:space="preserve">Cap. 6  Cheltuieli de informare și publicitate </w:t>
            </w:r>
          </w:p>
          <w:p w:rsidR="000D14DF" w:rsidRPr="00A545F6" w:rsidRDefault="000D14DF" w:rsidP="000D14DF">
            <w:pPr>
              <w:jc w:val="both"/>
              <w:rPr>
                <w:szCs w:val="20"/>
              </w:rPr>
            </w:pPr>
            <w:r w:rsidRPr="00A545F6">
              <w:rPr>
                <w:szCs w:val="20"/>
              </w:rPr>
              <w:t>Cheltuieli cu activitățile obligatorii de informare și publicitate aferente proiectului  sunt eligibile în conformitate cu prevederile contractului de finanţare, în limita a 4000 lei/bloc (componenta).</w:t>
            </w:r>
          </w:p>
          <w:p w:rsidR="000D14DF" w:rsidRPr="00A545F6" w:rsidRDefault="000D14DF" w:rsidP="000D14DF">
            <w:pPr>
              <w:jc w:val="both"/>
              <w:rPr>
                <w:b/>
                <w:szCs w:val="20"/>
              </w:rPr>
            </w:pPr>
            <w:r w:rsidRPr="00A545F6">
              <w:rPr>
                <w:b/>
                <w:szCs w:val="20"/>
              </w:rPr>
              <w:t>Cap. 7  Cheltuielile cu activitatea de audit financiar extern</w:t>
            </w:r>
          </w:p>
          <w:p w:rsidR="0030531C" w:rsidRPr="000D14DF" w:rsidRDefault="000D14DF" w:rsidP="000D14DF">
            <w:pPr>
              <w:numPr>
                <w:ilvl w:val="0"/>
                <w:numId w:val="10"/>
              </w:numPr>
              <w:spacing w:before="120"/>
              <w:jc w:val="both"/>
              <w:rPr>
                <w:szCs w:val="20"/>
              </w:rPr>
            </w:pPr>
            <w:r w:rsidRPr="00A545F6">
              <w:rPr>
                <w:szCs w:val="20"/>
              </w:rPr>
              <w:t>Cheltuielile de audit financiar extern în limita maximă a 5000 lei/raport de audit financiar trimestrial (aferent activităţilor ce pot fi auditate în trimestrul respectiv)</w:t>
            </w:r>
          </w:p>
        </w:tc>
      </w:tr>
      <w:tr w:rsidR="0030531C" w:rsidRPr="00521B2F" w:rsidTr="00521B2F">
        <w:tc>
          <w:tcPr>
            <w:tcW w:w="2943" w:type="dxa"/>
            <w:shd w:val="clear" w:color="auto" w:fill="BFBFBF" w:themeFill="background1" w:themeFillShade="BF"/>
          </w:tcPr>
          <w:p w:rsidR="0030531C" w:rsidRDefault="0030531C" w:rsidP="001715D3">
            <w:pPr>
              <w:jc w:val="center"/>
              <w:rPr>
                <w:rFonts w:ascii="Trebuchet MS" w:eastAsia="Times New Roman" w:hAnsi="Trebuchet MS" w:cs="Times New Roman"/>
                <w:b/>
                <w:i/>
                <w:caps/>
                <w:sz w:val="24"/>
                <w:szCs w:val="24"/>
              </w:rPr>
            </w:pPr>
            <w:r>
              <w:rPr>
                <w:rFonts w:ascii="Trebuchet MS" w:eastAsia="Times New Roman" w:hAnsi="Trebuchet MS" w:cs="Times New Roman"/>
                <w:b/>
                <w:i/>
                <w:caps/>
                <w:sz w:val="24"/>
                <w:szCs w:val="24"/>
              </w:rPr>
              <w:lastRenderedPageBreak/>
              <w:t>LIMITA MINIMA SI MAXIMA A VALORII TOTALE</w:t>
            </w:r>
          </w:p>
        </w:tc>
        <w:tc>
          <w:tcPr>
            <w:tcW w:w="7230" w:type="dxa"/>
          </w:tcPr>
          <w:p w:rsidR="0030531C" w:rsidRPr="00AF42AE" w:rsidRDefault="0030531C" w:rsidP="0030531C">
            <w:pPr>
              <w:jc w:val="both"/>
              <w:rPr>
                <w:rFonts w:eastAsia="SimSun"/>
                <w:bCs/>
              </w:rPr>
            </w:pPr>
            <w:r w:rsidRPr="00AF42AE">
              <w:rPr>
                <w:rFonts w:eastAsia="SimSun"/>
                <w:bCs/>
              </w:rPr>
              <w:t>Valoare minimă eligibilă: 100 000 euro</w:t>
            </w:r>
            <w:r w:rsidRPr="00381B74">
              <w:rPr>
                <w:rFonts w:eastAsia="SimSun"/>
                <w:bCs/>
                <w:color w:val="00B0F0"/>
              </w:rPr>
              <w:t>*</w:t>
            </w:r>
          </w:p>
          <w:p w:rsidR="0030531C" w:rsidRDefault="0030531C" w:rsidP="0030531C">
            <w:pPr>
              <w:jc w:val="both"/>
              <w:rPr>
                <w:rFonts w:eastAsia="SimSun"/>
                <w:bCs/>
              </w:rPr>
            </w:pPr>
            <w:r w:rsidRPr="00AF42AE">
              <w:rPr>
                <w:rFonts w:eastAsia="SimSun"/>
                <w:bCs/>
              </w:rPr>
              <w:t>Valoare maximă eligibilă: 5 milioane euro</w:t>
            </w:r>
          </w:p>
          <w:p w:rsidR="0030531C" w:rsidRPr="007E0910" w:rsidRDefault="007E0910" w:rsidP="007E0910">
            <w:pPr>
              <w:jc w:val="both"/>
              <w:rPr>
                <w:rFonts w:eastAsia="SimSun"/>
                <w:bCs/>
              </w:rPr>
            </w:pPr>
            <w:r>
              <w:rPr>
                <w:rFonts w:eastAsia="SimSun"/>
                <w:bCs/>
              </w:rPr>
              <w:t>(</w:t>
            </w:r>
            <w:r w:rsidRPr="00AF42AE">
              <w:rPr>
                <w:rFonts w:eastAsia="SimSun"/>
                <w:bCs/>
              </w:rPr>
              <w:t>cursul de</w:t>
            </w:r>
            <w:r>
              <w:rPr>
                <w:rFonts w:eastAsia="SimSun"/>
                <w:bCs/>
              </w:rPr>
              <w:t xml:space="preserve"> schimb: </w:t>
            </w:r>
            <w:r w:rsidRPr="00AF42AE">
              <w:rPr>
                <w:rFonts w:eastAsia="SimSun"/>
                <w:bCs/>
              </w:rPr>
              <w:t xml:space="preserve"> 4,43 lei/euro.</w:t>
            </w:r>
            <w:r>
              <w:rPr>
                <w:rFonts w:eastAsia="SimSun"/>
                <w:bCs/>
              </w:rPr>
              <w:t>)</w:t>
            </w:r>
          </w:p>
        </w:tc>
      </w:tr>
      <w:tr w:rsidR="00114EB5" w:rsidRPr="00521B2F" w:rsidTr="00521B2F">
        <w:tc>
          <w:tcPr>
            <w:tcW w:w="2943" w:type="dxa"/>
            <w:shd w:val="clear" w:color="auto" w:fill="BFBFBF" w:themeFill="background1" w:themeFillShade="BF"/>
          </w:tcPr>
          <w:p w:rsidR="00114EB5" w:rsidRDefault="00114EB5" w:rsidP="001715D3">
            <w:pPr>
              <w:jc w:val="center"/>
              <w:rPr>
                <w:rFonts w:ascii="Trebuchet MS" w:eastAsia="Times New Roman" w:hAnsi="Trebuchet MS" w:cs="Times New Roman"/>
                <w:b/>
                <w:i/>
                <w:caps/>
                <w:sz w:val="24"/>
                <w:szCs w:val="24"/>
              </w:rPr>
            </w:pPr>
          </w:p>
        </w:tc>
        <w:tc>
          <w:tcPr>
            <w:tcW w:w="7230" w:type="dxa"/>
          </w:tcPr>
          <w:p w:rsidR="00114EB5" w:rsidRPr="00AF42AE" w:rsidRDefault="00114EB5" w:rsidP="0030531C">
            <w:pPr>
              <w:jc w:val="both"/>
              <w:rPr>
                <w:rFonts w:eastAsia="SimSun"/>
                <w:bCs/>
              </w:rPr>
            </w:pPr>
          </w:p>
        </w:tc>
      </w:tr>
    </w:tbl>
    <w:p w:rsidR="00521B2F" w:rsidRPr="001715D3" w:rsidRDefault="00521B2F" w:rsidP="001715D3">
      <w:pPr>
        <w:jc w:val="center"/>
        <w:rPr>
          <w:rFonts w:ascii="Trebuchet MS" w:eastAsia="Times New Roman" w:hAnsi="Trebuchet MS" w:cs="Times New Roman"/>
          <w:b/>
          <w:i/>
          <w:caps/>
          <w:sz w:val="32"/>
          <w:szCs w:val="24"/>
        </w:rPr>
      </w:pPr>
    </w:p>
    <w:sectPr w:rsidR="00521B2F" w:rsidRPr="001715D3" w:rsidSect="001715D3">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529" w:rsidRDefault="00385529" w:rsidP="00114EB5">
      <w:pPr>
        <w:spacing w:after="0" w:line="240" w:lineRule="auto"/>
      </w:pPr>
      <w:r>
        <w:separator/>
      </w:r>
    </w:p>
  </w:endnote>
  <w:endnote w:type="continuationSeparator" w:id="0">
    <w:p w:rsidR="00385529" w:rsidRDefault="00385529" w:rsidP="00114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529" w:rsidRDefault="00385529" w:rsidP="00114EB5">
      <w:pPr>
        <w:spacing w:after="0" w:line="240" w:lineRule="auto"/>
      </w:pPr>
      <w:r>
        <w:separator/>
      </w:r>
    </w:p>
  </w:footnote>
  <w:footnote w:type="continuationSeparator" w:id="0">
    <w:p w:rsidR="00385529" w:rsidRDefault="00385529" w:rsidP="00114E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859"/>
    <w:multiLevelType w:val="hybridMultilevel"/>
    <w:tmpl w:val="8B56094A"/>
    <w:lvl w:ilvl="0" w:tplc="F8628EBC">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10B4792A"/>
    <w:multiLevelType w:val="hybridMultilevel"/>
    <w:tmpl w:val="8C18020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6B9602C"/>
    <w:multiLevelType w:val="hybridMultilevel"/>
    <w:tmpl w:val="6074DC4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1A9D376E"/>
    <w:multiLevelType w:val="hybridMultilevel"/>
    <w:tmpl w:val="8CC6F3C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3D227694"/>
    <w:multiLevelType w:val="hybridMultilevel"/>
    <w:tmpl w:val="A3962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E887A6D"/>
    <w:multiLevelType w:val="hybridMultilevel"/>
    <w:tmpl w:val="0A5480BC"/>
    <w:lvl w:ilvl="0" w:tplc="AFDABDE4">
      <w:numFmt w:val="bullet"/>
      <w:lvlText w:val="-"/>
      <w:lvlJc w:val="left"/>
      <w:pPr>
        <w:ind w:left="1494" w:hanging="360"/>
      </w:pPr>
      <w:rPr>
        <w:rFonts w:ascii="Times New Roman" w:eastAsia="Times New Roman" w:hAnsi="Times New Roman" w:cs="Times New Roman" w:hint="default"/>
      </w:rPr>
    </w:lvl>
    <w:lvl w:ilvl="1" w:tplc="F8628EBC">
      <w:numFmt w:val="bullet"/>
      <w:lvlText w:val="-"/>
      <w:lvlJc w:val="left"/>
      <w:pPr>
        <w:ind w:left="2559" w:hanging="705"/>
      </w:pPr>
      <w:rPr>
        <w:rFonts w:ascii="Trebuchet MS" w:eastAsia="Times New Roman" w:hAnsi="Trebuchet MS" w:cs="Times New Roman"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7">
    <w:nsid w:val="63FC169F"/>
    <w:multiLevelType w:val="hybridMultilevel"/>
    <w:tmpl w:val="99026B96"/>
    <w:lvl w:ilvl="0" w:tplc="4B9E5C70">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8">
    <w:nsid w:val="682F2933"/>
    <w:multiLevelType w:val="hybridMultilevel"/>
    <w:tmpl w:val="1EEA8168"/>
    <w:lvl w:ilvl="0" w:tplc="04180001">
      <w:start w:val="1"/>
      <w:numFmt w:val="bullet"/>
      <w:lvlText w:val=""/>
      <w:lvlJc w:val="left"/>
      <w:pPr>
        <w:ind w:left="788" w:hanging="360"/>
      </w:pPr>
      <w:rPr>
        <w:rFonts w:ascii="Symbol" w:hAnsi="Symbol" w:hint="default"/>
      </w:rPr>
    </w:lvl>
    <w:lvl w:ilvl="1" w:tplc="04180003" w:tentative="1">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9">
    <w:nsid w:val="6D1A3C4E"/>
    <w:multiLevelType w:val="multilevel"/>
    <w:tmpl w:val="4DCE67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71547A26"/>
    <w:multiLevelType w:val="hybridMultilevel"/>
    <w:tmpl w:val="BBEE1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840FB8"/>
    <w:multiLevelType w:val="hybridMultilevel"/>
    <w:tmpl w:val="0748BF16"/>
    <w:lvl w:ilvl="0" w:tplc="DAFED1B8">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abstractNumId w:val="9"/>
  </w:num>
  <w:num w:numId="2">
    <w:abstractNumId w:val="10"/>
  </w:num>
  <w:num w:numId="3">
    <w:abstractNumId w:val="4"/>
  </w:num>
  <w:num w:numId="4">
    <w:abstractNumId w:val="5"/>
    <w:lvlOverride w:ilvl="0"/>
    <w:lvlOverride w:ilvl="1"/>
    <w:lvlOverride w:ilvl="2"/>
    <w:lvlOverride w:ilvl="3"/>
    <w:lvlOverride w:ilvl="4"/>
    <w:lvlOverride w:ilvl="5"/>
    <w:lvlOverride w:ilvl="6"/>
    <w:lvlOverride w:ilvl="7"/>
    <w:lvlOverride w:ilvl="8"/>
  </w:num>
  <w:num w:numId="5">
    <w:abstractNumId w:val="7"/>
  </w:num>
  <w:num w:numId="6">
    <w:abstractNumId w:val="0"/>
  </w:num>
  <w:num w:numId="7">
    <w:abstractNumId w:val="11"/>
  </w:num>
  <w:num w:numId="8">
    <w:abstractNumId w:val="1"/>
  </w:num>
  <w:num w:numId="9">
    <w:abstractNumId w:val="3"/>
  </w:num>
  <w:num w:numId="10">
    <w:abstractNumId w:val="8"/>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15D3"/>
    <w:rsid w:val="00017DAD"/>
    <w:rsid w:val="000D14DF"/>
    <w:rsid w:val="00114EB5"/>
    <w:rsid w:val="001715D3"/>
    <w:rsid w:val="001924C4"/>
    <w:rsid w:val="001D660B"/>
    <w:rsid w:val="002869C9"/>
    <w:rsid w:val="0030531C"/>
    <w:rsid w:val="00385529"/>
    <w:rsid w:val="003B18F2"/>
    <w:rsid w:val="003D7659"/>
    <w:rsid w:val="0048577D"/>
    <w:rsid w:val="00521B2F"/>
    <w:rsid w:val="0055599C"/>
    <w:rsid w:val="006328EB"/>
    <w:rsid w:val="007B4172"/>
    <w:rsid w:val="007E0910"/>
    <w:rsid w:val="00834895"/>
    <w:rsid w:val="00C1587A"/>
    <w:rsid w:val="00C74506"/>
    <w:rsid w:val="00CD5E68"/>
    <w:rsid w:val="00D27A80"/>
    <w:rsid w:val="00D44D8D"/>
    <w:rsid w:val="00EA7360"/>
    <w:rsid w:val="00F62A50"/>
    <w:rsid w:val="00F85AEF"/>
    <w:rsid w:val="00FA0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0B"/>
    <w:rPr>
      <w:lang w:val="ro-RO"/>
    </w:rPr>
  </w:style>
  <w:style w:type="paragraph" w:styleId="Heading1">
    <w:name w:val="heading 1"/>
    <w:basedOn w:val="Normal"/>
    <w:next w:val="Normal"/>
    <w:link w:val="Heading1Char"/>
    <w:qFormat/>
    <w:rsid w:val="001715D3"/>
    <w:pPr>
      <w:keepNext/>
      <w:numPr>
        <w:numId w:val="1"/>
      </w:numPr>
      <w:shd w:val="clear" w:color="auto" w:fill="D9D9D9"/>
      <w:spacing w:before="240" w:after="960" w:line="240" w:lineRule="auto"/>
      <w:outlineLvl w:val="0"/>
    </w:pPr>
    <w:rPr>
      <w:rFonts w:ascii="Trebuchet MS" w:eastAsia="Times New Roman" w:hAnsi="Trebuchet MS" w:cs="Arial"/>
      <w:b/>
      <w:bCs/>
      <w:kern w:val="32"/>
      <w:sz w:val="28"/>
      <w:szCs w:val="32"/>
    </w:rPr>
  </w:style>
  <w:style w:type="paragraph" w:styleId="Heading2">
    <w:name w:val="heading 2"/>
    <w:aliases w:val="Nadpis_2,AB,Numbered - 2,Sub Heading,ignorer2,Heading 2 Char1,Heading 2 Char Char"/>
    <w:basedOn w:val="Normal"/>
    <w:next w:val="Normal"/>
    <w:link w:val="Heading2Char"/>
    <w:qFormat/>
    <w:rsid w:val="001715D3"/>
    <w:pPr>
      <w:keepNext/>
      <w:numPr>
        <w:ilvl w:val="1"/>
        <w:numId w:val="1"/>
      </w:numPr>
      <w:spacing w:before="240" w:after="60" w:line="240" w:lineRule="auto"/>
      <w:outlineLvl w:val="1"/>
    </w:pPr>
    <w:rPr>
      <w:rFonts w:ascii="Trebuchet MS" w:eastAsia="Times New Roman" w:hAnsi="Trebuchet MS" w:cs="Arial"/>
      <w:b/>
      <w:bCs/>
      <w:sz w:val="24"/>
      <w:szCs w:val="28"/>
    </w:rPr>
  </w:style>
  <w:style w:type="paragraph" w:styleId="Heading3">
    <w:name w:val="heading 3"/>
    <w:aliases w:val="Podpodkapitola,adpis 3,KopCat. 3,Numbered - 3"/>
    <w:basedOn w:val="Normal"/>
    <w:next w:val="Normal"/>
    <w:link w:val="Heading3Char"/>
    <w:qFormat/>
    <w:rsid w:val="001715D3"/>
    <w:pPr>
      <w:keepNext/>
      <w:numPr>
        <w:ilvl w:val="2"/>
        <w:numId w:val="1"/>
      </w:numPr>
      <w:spacing w:before="240" w:after="60" w:line="240" w:lineRule="auto"/>
      <w:outlineLvl w:val="2"/>
    </w:pPr>
    <w:rPr>
      <w:rFonts w:ascii="Trebuchet MS" w:eastAsia="Times New Roman" w:hAnsi="Trebuchet MS" w:cs="Arial"/>
      <w:b/>
      <w:bCs/>
      <w:sz w:val="20"/>
      <w:szCs w:val="26"/>
    </w:rPr>
  </w:style>
  <w:style w:type="paragraph" w:styleId="Heading4">
    <w:name w:val="heading 4"/>
    <w:basedOn w:val="Normal"/>
    <w:next w:val="Normal"/>
    <w:link w:val="Heading4Char"/>
    <w:qFormat/>
    <w:rsid w:val="001715D3"/>
    <w:pPr>
      <w:keepNext/>
      <w:numPr>
        <w:ilvl w:val="3"/>
        <w:numId w:val="1"/>
      </w:numPr>
      <w:spacing w:before="240" w:after="60" w:line="240" w:lineRule="auto"/>
      <w:outlineLvl w:val="3"/>
    </w:pPr>
    <w:rPr>
      <w:rFonts w:ascii="Trebuchet MS" w:eastAsia="Times New Roman" w:hAnsi="Trebuchet MS" w:cs="Arial"/>
      <w:b/>
      <w:bCs/>
      <w:sz w:val="20"/>
      <w:szCs w:val="28"/>
    </w:rPr>
  </w:style>
  <w:style w:type="paragraph" w:styleId="Heading5">
    <w:name w:val="heading 5"/>
    <w:basedOn w:val="Normal"/>
    <w:next w:val="Normal"/>
    <w:link w:val="Heading5Char"/>
    <w:qFormat/>
    <w:rsid w:val="001715D3"/>
    <w:pPr>
      <w:keepNext/>
      <w:numPr>
        <w:ilvl w:val="4"/>
        <w:numId w:val="1"/>
      </w:numPr>
      <w:spacing w:after="0" w:line="240" w:lineRule="auto"/>
      <w:jc w:val="right"/>
      <w:outlineLvl w:val="4"/>
    </w:pPr>
    <w:rPr>
      <w:rFonts w:ascii="Trebuchet MS" w:eastAsia="Times New Roman" w:hAnsi="Trebuchet MS" w:cs="Times New Roman"/>
      <w:b/>
      <w:bCs/>
      <w:sz w:val="20"/>
      <w:szCs w:val="24"/>
    </w:rPr>
  </w:style>
  <w:style w:type="paragraph" w:styleId="Heading6">
    <w:name w:val="heading 6"/>
    <w:basedOn w:val="Normal"/>
    <w:next w:val="Normal"/>
    <w:link w:val="Heading6Char"/>
    <w:qFormat/>
    <w:rsid w:val="001715D3"/>
    <w:pPr>
      <w:keepNext/>
      <w:numPr>
        <w:ilvl w:val="5"/>
        <w:numId w:val="1"/>
      </w:numPr>
      <w:spacing w:before="120" w:after="120" w:line="240" w:lineRule="auto"/>
      <w:jc w:val="right"/>
      <w:outlineLvl w:val="5"/>
    </w:pPr>
    <w:rPr>
      <w:rFonts w:ascii="Trebuchet MS" w:eastAsia="Times New Roman" w:hAnsi="Trebuchet MS" w:cs="Arial"/>
      <w:b/>
      <w:caps/>
      <w:color w:val="003366"/>
      <w:spacing w:val="-22"/>
      <w:sz w:val="36"/>
      <w:szCs w:val="24"/>
    </w:rPr>
  </w:style>
  <w:style w:type="paragraph" w:styleId="Heading7">
    <w:name w:val="heading 7"/>
    <w:basedOn w:val="Normal"/>
    <w:next w:val="Normal"/>
    <w:link w:val="Heading7Char"/>
    <w:qFormat/>
    <w:rsid w:val="001715D3"/>
    <w:pPr>
      <w:keepNext/>
      <w:numPr>
        <w:ilvl w:val="6"/>
        <w:numId w:val="1"/>
      </w:numPr>
      <w:spacing w:before="120" w:after="120" w:line="240" w:lineRule="auto"/>
      <w:jc w:val="center"/>
      <w:outlineLvl w:val="6"/>
    </w:pPr>
    <w:rPr>
      <w:rFonts w:ascii="Trebuchet MS" w:eastAsia="Times New Roman" w:hAnsi="Trebuchet MS" w:cs="Times New Roman"/>
      <w:sz w:val="24"/>
      <w:szCs w:val="24"/>
    </w:rPr>
  </w:style>
  <w:style w:type="paragraph" w:styleId="Heading8">
    <w:name w:val="heading 8"/>
    <w:basedOn w:val="Normal"/>
    <w:next w:val="Normal"/>
    <w:link w:val="Heading8Char"/>
    <w:qFormat/>
    <w:rsid w:val="001715D3"/>
    <w:pPr>
      <w:keepNext/>
      <w:numPr>
        <w:ilvl w:val="7"/>
        <w:numId w:val="1"/>
      </w:numPr>
      <w:spacing w:after="0" w:line="240" w:lineRule="auto"/>
      <w:jc w:val="right"/>
      <w:outlineLvl w:val="7"/>
    </w:pPr>
    <w:rPr>
      <w:rFonts w:ascii="Trebuchet MS" w:eastAsia="Times New Roman" w:hAnsi="Trebuchet MS" w:cs="Times New Roman"/>
      <w:b/>
      <w:caps/>
      <w:sz w:val="32"/>
      <w:szCs w:val="24"/>
    </w:rPr>
  </w:style>
  <w:style w:type="paragraph" w:styleId="Heading9">
    <w:name w:val="heading 9"/>
    <w:basedOn w:val="Normal"/>
    <w:next w:val="Normal"/>
    <w:link w:val="Heading9Char"/>
    <w:qFormat/>
    <w:rsid w:val="001715D3"/>
    <w:pPr>
      <w:keepNext/>
      <w:numPr>
        <w:ilvl w:val="8"/>
        <w:numId w:val="1"/>
      </w:numPr>
      <w:spacing w:before="40" w:after="40" w:line="240" w:lineRule="auto"/>
      <w:jc w:val="center"/>
      <w:outlineLvl w:val="8"/>
    </w:pPr>
    <w:rPr>
      <w:rFonts w:ascii="Trebuchet MS" w:eastAsia="Times New Roman" w:hAnsi="Trebuchet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5D3"/>
    <w:rPr>
      <w:rFonts w:ascii="Trebuchet MS" w:eastAsia="Times New Roman" w:hAnsi="Trebuchet MS" w:cs="Arial"/>
      <w:b/>
      <w:bCs/>
      <w:kern w:val="32"/>
      <w:sz w:val="28"/>
      <w:szCs w:val="32"/>
      <w:shd w:val="clear" w:color="auto" w:fill="D9D9D9"/>
      <w:lang w:val="ro-RO"/>
    </w:rPr>
  </w:style>
  <w:style w:type="character" w:customStyle="1" w:styleId="Heading2Char">
    <w:name w:val="Heading 2 Char"/>
    <w:basedOn w:val="DefaultParagraphFont"/>
    <w:link w:val="Heading2"/>
    <w:rsid w:val="001715D3"/>
    <w:rPr>
      <w:rFonts w:ascii="Trebuchet MS" w:eastAsia="Times New Roman" w:hAnsi="Trebuchet MS" w:cs="Arial"/>
      <w:b/>
      <w:bCs/>
      <w:sz w:val="24"/>
      <w:szCs w:val="28"/>
      <w:lang w:val="ro-RO"/>
    </w:rPr>
  </w:style>
  <w:style w:type="character" w:customStyle="1" w:styleId="Heading3Char">
    <w:name w:val="Heading 3 Char"/>
    <w:basedOn w:val="DefaultParagraphFont"/>
    <w:link w:val="Heading3"/>
    <w:rsid w:val="001715D3"/>
    <w:rPr>
      <w:rFonts w:ascii="Trebuchet MS" w:eastAsia="Times New Roman" w:hAnsi="Trebuchet MS" w:cs="Arial"/>
      <w:b/>
      <w:bCs/>
      <w:sz w:val="20"/>
      <w:szCs w:val="26"/>
      <w:lang w:val="ro-RO"/>
    </w:rPr>
  </w:style>
  <w:style w:type="character" w:customStyle="1" w:styleId="Heading4Char">
    <w:name w:val="Heading 4 Char"/>
    <w:basedOn w:val="DefaultParagraphFont"/>
    <w:link w:val="Heading4"/>
    <w:rsid w:val="001715D3"/>
    <w:rPr>
      <w:rFonts w:ascii="Trebuchet MS" w:eastAsia="Times New Roman" w:hAnsi="Trebuchet MS" w:cs="Arial"/>
      <w:b/>
      <w:bCs/>
      <w:sz w:val="20"/>
      <w:szCs w:val="28"/>
      <w:lang w:val="ro-RO"/>
    </w:rPr>
  </w:style>
  <w:style w:type="character" w:customStyle="1" w:styleId="Heading5Char">
    <w:name w:val="Heading 5 Char"/>
    <w:basedOn w:val="DefaultParagraphFont"/>
    <w:link w:val="Heading5"/>
    <w:rsid w:val="001715D3"/>
    <w:rPr>
      <w:rFonts w:ascii="Trebuchet MS" w:eastAsia="Times New Roman" w:hAnsi="Trebuchet MS" w:cs="Times New Roman"/>
      <w:b/>
      <w:bCs/>
      <w:sz w:val="20"/>
      <w:szCs w:val="24"/>
      <w:lang w:val="ro-RO"/>
    </w:rPr>
  </w:style>
  <w:style w:type="character" w:customStyle="1" w:styleId="Heading6Char">
    <w:name w:val="Heading 6 Char"/>
    <w:basedOn w:val="DefaultParagraphFont"/>
    <w:link w:val="Heading6"/>
    <w:rsid w:val="001715D3"/>
    <w:rPr>
      <w:rFonts w:ascii="Trebuchet MS" w:eastAsia="Times New Roman" w:hAnsi="Trebuchet MS" w:cs="Arial"/>
      <w:b/>
      <w:caps/>
      <w:color w:val="003366"/>
      <w:spacing w:val="-22"/>
      <w:sz w:val="36"/>
      <w:szCs w:val="24"/>
      <w:lang w:val="ro-RO"/>
    </w:rPr>
  </w:style>
  <w:style w:type="character" w:customStyle="1" w:styleId="Heading7Char">
    <w:name w:val="Heading 7 Char"/>
    <w:basedOn w:val="DefaultParagraphFont"/>
    <w:link w:val="Heading7"/>
    <w:rsid w:val="001715D3"/>
    <w:rPr>
      <w:rFonts w:ascii="Trebuchet MS" w:eastAsia="Times New Roman" w:hAnsi="Trebuchet MS" w:cs="Times New Roman"/>
      <w:sz w:val="24"/>
      <w:szCs w:val="24"/>
      <w:lang w:val="ro-RO"/>
    </w:rPr>
  </w:style>
  <w:style w:type="character" w:customStyle="1" w:styleId="Heading8Char">
    <w:name w:val="Heading 8 Char"/>
    <w:basedOn w:val="DefaultParagraphFont"/>
    <w:link w:val="Heading8"/>
    <w:rsid w:val="001715D3"/>
    <w:rPr>
      <w:rFonts w:ascii="Trebuchet MS" w:eastAsia="Times New Roman" w:hAnsi="Trebuchet MS" w:cs="Times New Roman"/>
      <w:b/>
      <w:caps/>
      <w:sz w:val="32"/>
      <w:szCs w:val="24"/>
      <w:lang w:val="ro-RO"/>
    </w:rPr>
  </w:style>
  <w:style w:type="character" w:customStyle="1" w:styleId="Heading9Char">
    <w:name w:val="Heading 9 Char"/>
    <w:basedOn w:val="DefaultParagraphFont"/>
    <w:link w:val="Heading9"/>
    <w:rsid w:val="001715D3"/>
    <w:rPr>
      <w:rFonts w:ascii="Trebuchet MS" w:eastAsia="Times New Roman" w:hAnsi="Trebuchet MS" w:cs="Times New Roman"/>
      <w:b/>
      <w:bCs/>
      <w:sz w:val="20"/>
      <w:szCs w:val="24"/>
      <w:lang w:val="ro-RO"/>
    </w:rPr>
  </w:style>
  <w:style w:type="character" w:styleId="Hyperlink">
    <w:name w:val="Hyperlink"/>
    <w:basedOn w:val="DefaultParagraphFont"/>
    <w:rsid w:val="003D7659"/>
    <w:rPr>
      <w:color w:val="0000FF"/>
      <w:u w:val="single"/>
    </w:rPr>
  </w:style>
  <w:style w:type="table" w:styleId="TableGrid">
    <w:name w:val="Table Grid"/>
    <w:basedOn w:val="TableNormal"/>
    <w:uiPriority w:val="59"/>
    <w:rsid w:val="00521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kapit z listą BS,Outlines a.b.c.,List_Paragraph,Multilevel para_II,Akapit z lista BS"/>
    <w:basedOn w:val="Normal"/>
    <w:link w:val="ListParagraphChar"/>
    <w:uiPriority w:val="34"/>
    <w:qFormat/>
    <w:rsid w:val="00017DAD"/>
    <w:pPr>
      <w:spacing w:after="240" w:line="240" w:lineRule="auto"/>
      <w:ind w:left="720"/>
      <w:jc w:val="both"/>
    </w:pPr>
    <w:rPr>
      <w:rFonts w:ascii="Times New Roman" w:eastAsia="Times New Roman" w:hAnsi="Times New Roman" w:cs="Times New Roman"/>
      <w:sz w:val="24"/>
      <w:szCs w:val="20"/>
      <w:lang w:eastAsia="ro-RO"/>
    </w:rPr>
  </w:style>
  <w:style w:type="character" w:customStyle="1" w:styleId="ListParagraphChar">
    <w:name w:val="List Paragraph Char"/>
    <w:aliases w:val="Normal bullet 2 Char,Akapit z listą BS Char,Outlines a.b.c. Char,List_Paragraph Char,Multilevel para_II Char,Akapit z lista BS Char"/>
    <w:link w:val="ListParagraph"/>
    <w:uiPriority w:val="34"/>
    <w:locked/>
    <w:rsid w:val="00017DAD"/>
    <w:rPr>
      <w:rFonts w:ascii="Times New Roman" w:eastAsia="Times New Roman" w:hAnsi="Times New Roman" w:cs="Times New Roman"/>
      <w:sz w:val="24"/>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CharChar"/>
    <w:rsid w:val="00114EB5"/>
    <w:pPr>
      <w:spacing w:after="0" w:line="240" w:lineRule="auto"/>
    </w:pPr>
    <w:rPr>
      <w:rFonts w:ascii="Trebuchet MS" w:eastAsia="Times New Roman" w:hAnsi="Trebuchet MS" w:cs="Times New Roman"/>
      <w:sz w:val="16"/>
      <w:szCs w:val="20"/>
    </w:rPr>
  </w:style>
  <w:style w:type="character" w:customStyle="1" w:styleId="FootnoteTextChar">
    <w:name w:val="Footnote Text Char"/>
    <w:basedOn w:val="DefaultParagraphFont"/>
    <w:link w:val="FootnoteText"/>
    <w:uiPriority w:val="99"/>
    <w:semiHidden/>
    <w:rsid w:val="00114EB5"/>
    <w:rPr>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114EB5"/>
    <w:rPr>
      <w:vertAlign w:val="superscript"/>
    </w:rPr>
  </w:style>
  <w:style w:type="character" w:customStyle="1" w:styleId="FootnoteTextCharCharChar">
    <w:name w:val="Footnote Text Char Char Char"/>
    <w:aliases w:val="Fußnote Char,single space Char,footnote text Char,FOOTNOTES Char,stile 1 Char,Footnote Char,Footnote1 Char,Footnote2 Char,Footnote3 Char,Footnote4 Char,Footnote5 Char,Footnote6 Char,Footnote7 Char,Footnote Text Char1,fn Char1"/>
    <w:link w:val="FootnoteText"/>
    <w:rsid w:val="00114EB5"/>
    <w:rPr>
      <w:rFonts w:ascii="Trebuchet MS" w:eastAsia="Times New Roman" w:hAnsi="Trebuchet MS" w:cs="Times New Roman"/>
      <w:sz w:val="16"/>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114EB5"/>
    <w:pPr>
      <w:spacing w:after="160" w:line="240" w:lineRule="exact"/>
    </w:pPr>
    <w:rPr>
      <w:vertAlign w:val="superscript"/>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Mihaela</cp:lastModifiedBy>
  <cp:revision>15</cp:revision>
  <dcterms:created xsi:type="dcterms:W3CDTF">2016-03-25T08:47:00Z</dcterms:created>
  <dcterms:modified xsi:type="dcterms:W3CDTF">2016-03-25T10:14:00Z</dcterms:modified>
</cp:coreProperties>
</file>