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 xml:space="preserve">convocață de îndată 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din </w:t>
      </w:r>
      <w:r w:rsidR="009C5475">
        <w:rPr>
          <w:rFonts w:ascii="Trebuchet MS" w:hAnsi="Trebuchet MS" w:cs="Arial"/>
          <w:b/>
          <w:sz w:val="24"/>
          <w:szCs w:val="24"/>
          <w:u w:val="single"/>
        </w:rPr>
        <w:t>2 martie 2021</w:t>
      </w:r>
      <w:r w:rsidR="00FA09CB">
        <w:rPr>
          <w:rFonts w:ascii="Trebuchet MS" w:hAnsi="Trebuchet MS" w:cs="Arial"/>
          <w:b/>
          <w:sz w:val="24"/>
          <w:szCs w:val="24"/>
          <w:u w:val="single"/>
        </w:rPr>
        <w:t>, ora 14,00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6712FB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 xml:space="preserve">onsiliul Local a fost convocat </w:t>
      </w:r>
      <w:r w:rsidR="00FA09CB">
        <w:rPr>
          <w:rFonts w:ascii="Trebuchet MS" w:hAnsi="Trebuchet MS" w:cs="Arial"/>
          <w:sz w:val="24"/>
          <w:szCs w:val="24"/>
        </w:rPr>
        <w:t xml:space="preserve">de îndată </w:t>
      </w:r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9C5475">
        <w:rPr>
          <w:rFonts w:ascii="Trebuchet MS" w:hAnsi="Trebuchet MS" w:cs="Arial"/>
          <w:sz w:val="24"/>
          <w:szCs w:val="24"/>
          <w:lang w:val="ro-RO"/>
        </w:rPr>
        <w:t>02.03.2021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FA09CB">
        <w:rPr>
          <w:rFonts w:ascii="Trebuchet MS" w:hAnsi="Trebuchet MS" w:cs="Arial"/>
          <w:sz w:val="24"/>
          <w:szCs w:val="24"/>
          <w:lang w:val="ro-RO"/>
        </w:rPr>
        <w:t>4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4342DC">
        <w:rPr>
          <w:rFonts w:ascii="Trebuchet MS" w:hAnsi="Trebuchet MS" w:cs="Arial"/>
          <w:sz w:val="24"/>
          <w:szCs w:val="24"/>
          <w:lang w:val="ro-RO"/>
        </w:rPr>
        <w:t xml:space="preserve"> prin </w:t>
      </w:r>
      <w:r w:rsidR="00FA09CB">
        <w:rPr>
          <w:rFonts w:ascii="Trebuchet MS" w:hAnsi="Trebuchet MS" w:cs="Arial"/>
          <w:sz w:val="24"/>
          <w:szCs w:val="24"/>
          <w:lang w:val="ro-RO"/>
        </w:rPr>
        <w:t xml:space="preserve">Dispoziția Primarului nr. </w:t>
      </w:r>
      <w:r w:rsidR="009C5475">
        <w:rPr>
          <w:rFonts w:ascii="Trebuchet MS" w:hAnsi="Trebuchet MS" w:cs="Arial"/>
          <w:sz w:val="24"/>
          <w:szCs w:val="24"/>
          <w:lang w:val="ro-RO"/>
        </w:rPr>
        <w:t>460/01.03.2021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</w:t>
      </w:r>
      <w:r w:rsidR="009C5475">
        <w:rPr>
          <w:rFonts w:ascii="Trebuchet MS" w:hAnsi="Trebuchet MS" w:cs="Arial"/>
          <w:sz w:val="24"/>
          <w:szCs w:val="24"/>
          <w:lang w:val="ro-RO"/>
        </w:rPr>
        <w:t>telefonic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9C5475" w:rsidRPr="00BF5B7E" w:rsidRDefault="009C5475" w:rsidP="009C547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E45E56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>
        <w:rPr>
          <w:rFonts w:ascii="Trebuchet MS" w:hAnsi="Trebuchet MS"/>
          <w:sz w:val="24"/>
          <w:szCs w:val="24"/>
        </w:rPr>
        <w:t>1</w:t>
      </w:r>
      <w:r w:rsidR="00E45E56">
        <w:rPr>
          <w:rFonts w:ascii="Trebuchet MS" w:hAnsi="Trebuchet MS"/>
          <w:sz w:val="24"/>
          <w:szCs w:val="24"/>
        </w:rPr>
        <w:t>4,11</w:t>
      </w:r>
      <w:r>
        <w:rPr>
          <w:rFonts w:ascii="Trebuchet MS" w:hAnsi="Trebuchet MS"/>
          <w:sz w:val="24"/>
          <w:szCs w:val="24"/>
        </w:rPr>
        <w:t xml:space="preserve"> și se desfășoară în sala de seminarii a municipiului Pașcani.</w:t>
      </w:r>
    </w:p>
    <w:p w:rsidR="009C5475" w:rsidRPr="00BF5B7E" w:rsidRDefault="009C5475" w:rsidP="009C547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9C5475" w:rsidRPr="00BF5B7E" w:rsidRDefault="009C5475" w:rsidP="009C547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9C5475" w:rsidRPr="00BF5B7E" w:rsidRDefault="009C5475" w:rsidP="009C547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9C5475" w:rsidRPr="00BF39DD" w:rsidTr="006E78FB"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9C5475" w:rsidRPr="00BF39DD" w:rsidTr="006E78FB"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9C5475" w:rsidRPr="00074A01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C5475" w:rsidRPr="00BF39DD" w:rsidTr="006E78FB"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C5475" w:rsidRPr="00BF39DD" w:rsidTr="006E78FB">
        <w:trPr>
          <w:trHeight w:val="234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C5475" w:rsidRPr="00BF39DD" w:rsidTr="006E78FB">
        <w:trPr>
          <w:trHeight w:val="211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9C5475" w:rsidRPr="00BF39DD" w:rsidTr="006E78FB">
        <w:trPr>
          <w:trHeight w:val="204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C5475" w:rsidRPr="00BF39DD" w:rsidTr="006E78FB">
        <w:trPr>
          <w:trHeight w:val="181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9C5475" w:rsidRPr="00BF39DD" w:rsidTr="006E78FB">
        <w:trPr>
          <w:trHeight w:val="181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9C5475" w:rsidRPr="00BF39DD" w:rsidTr="006E78FB">
        <w:trPr>
          <w:trHeight w:val="280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C5475" w:rsidRPr="00BF39DD" w:rsidTr="006E78FB">
        <w:trPr>
          <w:trHeight w:val="74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9C5475" w:rsidRPr="00BF39DD" w:rsidTr="006E78FB">
        <w:trPr>
          <w:trHeight w:val="74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9C5475" w:rsidRPr="00BF39DD" w:rsidTr="006E78FB">
        <w:trPr>
          <w:trHeight w:val="280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9C5475" w:rsidRPr="00BF39DD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9C5475" w:rsidRPr="005D5DE0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9C5475" w:rsidRPr="005D5DE0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9C5475" w:rsidRPr="005D5DE0" w:rsidTr="006E78FB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BF39DD" w:rsidRDefault="009C5475" w:rsidP="006E78F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75" w:rsidRPr="005D5DE0" w:rsidRDefault="009C5475" w:rsidP="006E78FB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C5475" w:rsidRDefault="009C5475" w:rsidP="009C547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9C5475" w:rsidRDefault="009C5475" w:rsidP="009C547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E45E56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domnul </w:t>
      </w:r>
      <w:r>
        <w:rPr>
          <w:rFonts w:ascii="Trebuchet MS" w:hAnsi="Trebuchet MS"/>
          <w:sz w:val="24"/>
          <w:szCs w:val="24"/>
        </w:rPr>
        <w:t xml:space="preserve">Pintilie Marius-Nicolae </w:t>
      </w:r>
      <w:r w:rsidRPr="00BF5B7E">
        <w:rPr>
          <w:rFonts w:ascii="Trebuchet MS" w:hAnsi="Trebuchet MS"/>
          <w:sz w:val="24"/>
          <w:szCs w:val="24"/>
        </w:rPr>
        <w:t>– primarul municipiului Pașcani, doamna  Jitaru Irina – secretarul Municipiului Pașcani, directori, șefi de serviciu și funcționari publici din cadrul Primă</w:t>
      </w:r>
      <w:r>
        <w:rPr>
          <w:rFonts w:ascii="Trebuchet MS" w:hAnsi="Trebuchet MS"/>
          <w:sz w:val="24"/>
          <w:szCs w:val="24"/>
        </w:rPr>
        <w:t>riei Municipiului Pașcani, presa locală.</w:t>
      </w:r>
    </w:p>
    <w:p w:rsidR="008955CF" w:rsidRDefault="008955CF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955CF" w:rsidRDefault="008955CF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4342DC" w:rsidRDefault="003176B8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Doamna Jitaru Irina, secretar general al municipiului Pașcani,</w:t>
      </w:r>
      <w:r w:rsidR="004342DC">
        <w:rPr>
          <w:rFonts w:ascii="Trebuchet MS" w:hAnsi="Trebuchet MS"/>
          <w:sz w:val="24"/>
          <w:szCs w:val="24"/>
        </w:rPr>
        <w:t xml:space="preserve"> </w:t>
      </w:r>
      <w:r w:rsidR="00A457F9">
        <w:rPr>
          <w:rFonts w:ascii="Trebuchet MS" w:hAnsi="Trebuchet MS"/>
          <w:sz w:val="24"/>
          <w:szCs w:val="24"/>
        </w:rPr>
        <w:t xml:space="preserve">deschide ședința extraordinară </w:t>
      </w:r>
      <w:r w:rsidR="004342DC">
        <w:rPr>
          <w:rFonts w:ascii="Trebuchet MS" w:hAnsi="Trebuchet MS"/>
          <w:sz w:val="24"/>
          <w:szCs w:val="24"/>
        </w:rPr>
        <w:t xml:space="preserve">și dă cuvântul președintelui de ședintă, </w:t>
      </w:r>
      <w:r w:rsidR="00E45E56">
        <w:rPr>
          <w:rFonts w:ascii="Trebuchet MS" w:hAnsi="Trebuchet MS"/>
          <w:sz w:val="24"/>
          <w:szCs w:val="24"/>
        </w:rPr>
        <w:t>dna Constantinescu Petronica</w:t>
      </w:r>
      <w:r w:rsidR="004342DC">
        <w:rPr>
          <w:rFonts w:ascii="Trebuchet MS" w:hAnsi="Trebuchet MS"/>
          <w:sz w:val="24"/>
          <w:szCs w:val="24"/>
        </w:rPr>
        <w:t>.</w:t>
      </w:r>
    </w:p>
    <w:p w:rsidR="008955CF" w:rsidRDefault="008955CF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457F9" w:rsidRDefault="004342DC" w:rsidP="004342D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propusă este următoarea:</w:t>
      </w:r>
    </w:p>
    <w:p w:rsidR="004342DC" w:rsidRDefault="004342DC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45E56" w:rsidRPr="00427570" w:rsidRDefault="00E45E56" w:rsidP="00E45E56">
      <w:pPr>
        <w:ind w:right="-716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aprobarea actualizării documentației tehnice Studiu de Fezabilitate mixt – S.F./D.A.L.I. și a indicatorilor tehnico-economici pentru obiectivul de investiții: “Revitalizarea municipiului Pașcani prin modernizarea infrastucturii educaționale și a infrastructurii publice adiacente”</w:t>
      </w:r>
    </w:p>
    <w:p w:rsidR="00E45E56" w:rsidRPr="00772680" w:rsidRDefault="00E45E56" w:rsidP="00E45E56">
      <w:pPr>
        <w:ind w:right="-716"/>
        <w:jc w:val="both"/>
        <w:rPr>
          <w:rFonts w:ascii="Trebuchet MS" w:hAnsi="Trebuchet MS"/>
          <w:b/>
          <w:sz w:val="24"/>
          <w:szCs w:val="24"/>
        </w:rPr>
      </w:pPr>
    </w:p>
    <w:p w:rsidR="00E45E56" w:rsidRDefault="00E45E56" w:rsidP="00E45E56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45E56" w:rsidRDefault="00E45E56" w:rsidP="00E45E56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</w:p>
    <w:p w:rsidR="00E45E56" w:rsidRDefault="00E45E56" w:rsidP="00E45E56">
      <w:pPr>
        <w:ind w:right="-716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acordul Consiliului local al municipiului </w:t>
      </w:r>
      <w:r>
        <w:rPr>
          <w:rFonts w:ascii="Trebuchet MS" w:hAnsi="Trebuchet MS"/>
          <w:b/>
          <w:sz w:val="24"/>
          <w:szCs w:val="24"/>
        </w:rPr>
        <w:t>Pașcani pentru dezlipirea bunului imobil-teren în suprafață de 1.132 mp, proprietate publică a municipiului Pașcani, nr. cad. 66453 situat în suburbia Boșteni, str. Independenței, nr. 5, municipiul Pașcani, jud. Iași</w:t>
      </w:r>
    </w:p>
    <w:p w:rsidR="00E45E56" w:rsidRPr="00427570" w:rsidRDefault="00E45E56" w:rsidP="00E45E56">
      <w:pPr>
        <w:ind w:right="-716"/>
        <w:jc w:val="both"/>
        <w:rPr>
          <w:rFonts w:ascii="Trebuchet MS" w:hAnsi="Trebuchet MS"/>
          <w:b/>
          <w:sz w:val="24"/>
          <w:szCs w:val="24"/>
        </w:rPr>
      </w:pPr>
    </w:p>
    <w:p w:rsidR="00E45E56" w:rsidRDefault="00E45E56" w:rsidP="00E45E56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45E56" w:rsidRDefault="00E45E56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E45E56" w:rsidRPr="00E45E56" w:rsidRDefault="00E45E56" w:rsidP="00E45E56">
      <w:pPr>
        <w:ind w:right="-806"/>
        <w:jc w:val="both"/>
        <w:rPr>
          <w:rFonts w:ascii="Trebuchet MS" w:hAnsi="Trebuchet MS"/>
          <w:i/>
          <w:sz w:val="24"/>
          <w:szCs w:val="24"/>
          <w:u w:val="single"/>
        </w:rPr>
      </w:pPr>
      <w:r w:rsidRPr="00E45E56">
        <w:rPr>
          <w:rFonts w:ascii="Trebuchet MS" w:hAnsi="Trebuchet MS"/>
          <w:i/>
          <w:sz w:val="24"/>
          <w:szCs w:val="24"/>
          <w:u w:val="single"/>
        </w:rPr>
        <w:t>PROIECT SUPLIMENTAR</w:t>
      </w:r>
    </w:p>
    <w:p w:rsidR="00E45E56" w:rsidRDefault="00E45E56" w:rsidP="00880B78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E45E56" w:rsidRDefault="00E45E56" w:rsidP="00E45E56">
      <w:pPr>
        <w:ind w:right="-567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F3023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F30238">
        <w:rPr>
          <w:rFonts w:ascii="Trebuchet MS" w:hAnsi="Trebuchet MS"/>
          <w:b/>
          <w:bCs w:val="0"/>
          <w:sz w:val="24"/>
          <w:szCs w:val="24"/>
        </w:rPr>
        <w:t> </w:t>
      </w:r>
      <w:r w:rsidRPr="00F30238">
        <w:rPr>
          <w:rFonts w:ascii="Trebuchet MS" w:hAnsi="Trebuchet MS"/>
          <w:b/>
          <w:sz w:val="24"/>
          <w:szCs w:val="24"/>
        </w:rPr>
        <w:t xml:space="preserve">privind preluarea </w:t>
      </w:r>
      <w:r w:rsidRPr="00F30238">
        <w:rPr>
          <w:rFonts w:ascii="Trebuchet MS" w:eastAsia="Arial" w:hAnsi="Trebuchet MS"/>
          <w:b/>
          <w:sz w:val="24"/>
          <w:szCs w:val="24"/>
          <w:lang w:val="it-IT"/>
        </w:rPr>
        <w:t xml:space="preserve">imobilului Construcție </w:t>
      </w:r>
      <w:r w:rsidRPr="00F30238">
        <w:rPr>
          <w:rFonts w:ascii="Trebuchet MS" w:hAnsi="Trebuchet MS"/>
          <w:b/>
          <w:sz w:val="24"/>
          <w:szCs w:val="24"/>
        </w:rPr>
        <w:t>Grădinița cu program normal Boșteni</w:t>
      </w:r>
      <w:r w:rsidRPr="00F30238">
        <w:rPr>
          <w:rFonts w:ascii="Trebuchet MS" w:eastAsia="Arial" w:hAnsi="Trebuchet MS"/>
          <w:b/>
          <w:sz w:val="24"/>
          <w:szCs w:val="24"/>
          <w:lang w:val="it-IT"/>
        </w:rPr>
        <w:t xml:space="preserve"> </w:t>
      </w:r>
      <w:r w:rsidRPr="00F30238">
        <w:rPr>
          <w:rFonts w:ascii="Trebuchet MS" w:hAnsi="Trebuchet MS"/>
          <w:b/>
          <w:sz w:val="24"/>
          <w:szCs w:val="24"/>
        </w:rPr>
        <w:t>în suprafață de 310 mp, a terenului aferent în suprafață de 982 mp și Construcție WC în suprafață de 15 mp, Nr. Cad. 68663, proprietatea publică a Municipiului Pașcani, situat în suburbia Boșteni, str. Ion Creangă, nr.36, municipiul Pașcani, jud. Iași</w:t>
      </w:r>
      <w:r w:rsidRPr="00F30238">
        <w:rPr>
          <w:rFonts w:ascii="Trebuchet MS" w:eastAsia="Arial" w:hAnsi="Trebuchet MS"/>
          <w:b/>
          <w:sz w:val="24"/>
          <w:szCs w:val="24"/>
          <w:lang w:val="it-IT"/>
        </w:rPr>
        <w:t>,</w:t>
      </w:r>
      <w:r w:rsidRPr="00F30238">
        <w:rPr>
          <w:rFonts w:ascii="Trebuchet MS" w:hAnsi="Trebuchet MS"/>
          <w:b/>
          <w:sz w:val="24"/>
          <w:szCs w:val="24"/>
        </w:rPr>
        <w:t xml:space="preserve"> din administrarea Consiliului de Administrație al </w:t>
      </w:r>
      <w:r>
        <w:rPr>
          <w:rFonts w:ascii="Trebuchet MS" w:hAnsi="Trebuchet MS"/>
          <w:b/>
          <w:sz w:val="24"/>
          <w:szCs w:val="24"/>
        </w:rPr>
        <w:t>Ș</w:t>
      </w:r>
      <w:r w:rsidRPr="00F30238">
        <w:rPr>
          <w:rFonts w:ascii="Trebuchet MS" w:hAnsi="Trebuchet MS"/>
          <w:b/>
          <w:sz w:val="24"/>
          <w:szCs w:val="24"/>
        </w:rPr>
        <w:t>colii Gimnaziale Gîștești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F30238">
        <w:rPr>
          <w:rFonts w:ascii="Trebuchet MS" w:hAnsi="Trebuchet MS"/>
          <w:b/>
          <w:sz w:val="24"/>
          <w:szCs w:val="24"/>
        </w:rPr>
        <w:t xml:space="preserve">în administrarea Consiliului Local al Municipiului Pașcani, în vederea transmiterii  în folosință gratuită către </w:t>
      </w:r>
      <w:r w:rsidRPr="00F30238">
        <w:rPr>
          <w:rFonts w:ascii="Trebuchet MS" w:hAnsi="Trebuchet MS"/>
          <w:b/>
          <w:sz w:val="24"/>
          <w:szCs w:val="24"/>
          <w:lang w:val="it-IT"/>
        </w:rPr>
        <w:t>Direcția Generală de Asistență Socială și Protecția Copilului Iași</w:t>
      </w:r>
    </w:p>
    <w:p w:rsidR="00880B78" w:rsidRDefault="00880B78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E45E56" w:rsidRDefault="00E45E56" w:rsidP="00E45E56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45E56" w:rsidRDefault="00E45E56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 cu 1</w:t>
      </w:r>
      <w:r w:rsidR="00E45E56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880B78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880B78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</w:t>
      </w:r>
      <w:r w:rsidR="00001044">
        <w:rPr>
          <w:rFonts w:ascii="Arial" w:hAnsi="Arial"/>
          <w:sz w:val="24"/>
          <w:szCs w:val="24"/>
        </w:rPr>
        <w:t>e</w:t>
      </w:r>
      <w:r w:rsidR="00880B78">
        <w:rPr>
          <w:rFonts w:ascii="Arial" w:hAnsi="Arial"/>
          <w:sz w:val="24"/>
          <w:szCs w:val="24"/>
        </w:rPr>
        <w:t>le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880B78">
        <w:rPr>
          <w:rFonts w:ascii="Arial" w:hAnsi="Arial"/>
          <w:sz w:val="24"/>
          <w:szCs w:val="24"/>
        </w:rPr>
        <w:t>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E45E56" w:rsidRDefault="00D4048D" w:rsidP="00E45E56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4C7ADA">
        <w:rPr>
          <w:rFonts w:ascii="Arial" w:hAnsi="Arial"/>
          <w:b/>
          <w:sz w:val="24"/>
          <w:szCs w:val="24"/>
        </w:rPr>
        <w:t>1.</w:t>
      </w:r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E45E56">
        <w:rPr>
          <w:rFonts w:ascii="Arial" w:hAnsi="Arial"/>
          <w:b/>
          <w:sz w:val="24"/>
          <w:szCs w:val="24"/>
          <w:u w:val="single"/>
        </w:rPr>
        <w:t>30 din 2 martie 2021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E45E56">
        <w:rPr>
          <w:rFonts w:ascii="Trebuchet MS" w:hAnsi="Trebuchet MS"/>
          <w:b/>
          <w:sz w:val="24"/>
          <w:szCs w:val="24"/>
          <w:lang w:val="it-IT"/>
        </w:rPr>
        <w:t>privind aprobarea actualizării documentației tehnice Studiu de Fezabilitate mixt – S.F./D.A.L.I. și a indicatorilor tehnico-economici pentru obiectivul de investiții:</w:t>
      </w:r>
      <w:r w:rsidR="00E0307F"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="00E45E56">
        <w:rPr>
          <w:rFonts w:ascii="Trebuchet MS" w:hAnsi="Trebuchet MS"/>
          <w:b/>
          <w:sz w:val="24"/>
          <w:szCs w:val="24"/>
          <w:lang w:val="it-IT"/>
        </w:rPr>
        <w:t>“Revitalizarea municipiului Pașcani prin modernizarea infrastucturii educaționale și a infrastructurii publice adiacente”</w:t>
      </w:r>
    </w:p>
    <w:p w:rsidR="00A457F9" w:rsidRDefault="004342DC" w:rsidP="00E45E56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 w:rsidR="0083316A"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80B78">
        <w:rPr>
          <w:rFonts w:ascii="Arial" w:hAnsi="Arial"/>
          <w:sz w:val="24"/>
          <w:szCs w:val="24"/>
          <w:lang w:val="it-IT"/>
        </w:rPr>
        <w:t>1</w:t>
      </w:r>
      <w:r w:rsidR="00E45E56">
        <w:rPr>
          <w:rFonts w:ascii="Arial" w:hAnsi="Arial"/>
          <w:sz w:val="24"/>
          <w:szCs w:val="24"/>
          <w:lang w:val="it-IT"/>
        </w:rPr>
        <w:t>9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Default="0021055D" w:rsidP="004342DC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            </w:t>
      </w:r>
    </w:p>
    <w:p w:rsidR="00E0307F" w:rsidRDefault="00E0307F" w:rsidP="00E0307F">
      <w:pPr>
        <w:ind w:right="-716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31 din 2 martie 2021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acordul Consiliului local al municipiului </w:t>
      </w:r>
      <w:r>
        <w:rPr>
          <w:rFonts w:ascii="Trebuchet MS" w:hAnsi="Trebuchet MS"/>
          <w:b/>
          <w:sz w:val="24"/>
          <w:szCs w:val="24"/>
        </w:rPr>
        <w:t xml:space="preserve">Pașcani pentru dezlipirea bunului imobil-teren în suprafață de 1.132 mp, proprietate publică a </w:t>
      </w:r>
      <w:r>
        <w:rPr>
          <w:rFonts w:ascii="Trebuchet MS" w:hAnsi="Trebuchet MS"/>
          <w:b/>
          <w:sz w:val="24"/>
          <w:szCs w:val="24"/>
        </w:rPr>
        <w:lastRenderedPageBreak/>
        <w:t>municipiului Pașcani, nr. cad. 66453 situat în suburbia Boșteni, str. Independenței, nr. 5, municipiul Pașcani, jud. Iași</w:t>
      </w:r>
    </w:p>
    <w:p w:rsidR="00E0307F" w:rsidRDefault="00E0307F" w:rsidP="00E0307F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19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21055D" w:rsidRDefault="0021055D" w:rsidP="00642C9A">
      <w:pPr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0307F" w:rsidRDefault="00E0307F" w:rsidP="00E0307F">
      <w:pPr>
        <w:ind w:right="-567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3</w:t>
      </w:r>
      <w:r w:rsidRPr="004C7ADA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  <w:u w:val="single"/>
        </w:rPr>
        <w:t xml:space="preserve"> HCL nr. 32 din 2 martie 2021</w:t>
      </w:r>
      <w:r w:rsidRPr="00C81B3E">
        <w:rPr>
          <w:rFonts w:ascii="Arial" w:hAnsi="Arial"/>
          <w:sz w:val="24"/>
          <w:szCs w:val="24"/>
        </w:rPr>
        <w:t xml:space="preserve"> </w:t>
      </w:r>
      <w:r w:rsidRPr="00F30238">
        <w:rPr>
          <w:rFonts w:ascii="Trebuchet MS" w:hAnsi="Trebuchet MS"/>
          <w:b/>
          <w:sz w:val="24"/>
          <w:szCs w:val="24"/>
        </w:rPr>
        <w:t xml:space="preserve">privind preluarea </w:t>
      </w:r>
      <w:r w:rsidRPr="00F30238">
        <w:rPr>
          <w:rFonts w:ascii="Trebuchet MS" w:eastAsia="Arial" w:hAnsi="Trebuchet MS"/>
          <w:b/>
          <w:sz w:val="24"/>
          <w:szCs w:val="24"/>
          <w:lang w:val="it-IT"/>
        </w:rPr>
        <w:t xml:space="preserve">imobilului Construcție </w:t>
      </w:r>
      <w:r w:rsidRPr="00F30238">
        <w:rPr>
          <w:rFonts w:ascii="Trebuchet MS" w:hAnsi="Trebuchet MS"/>
          <w:b/>
          <w:sz w:val="24"/>
          <w:szCs w:val="24"/>
        </w:rPr>
        <w:t>Grădinița cu program normal Boșteni</w:t>
      </w:r>
      <w:r w:rsidRPr="00F30238">
        <w:rPr>
          <w:rFonts w:ascii="Trebuchet MS" w:eastAsia="Arial" w:hAnsi="Trebuchet MS"/>
          <w:b/>
          <w:sz w:val="24"/>
          <w:szCs w:val="24"/>
          <w:lang w:val="it-IT"/>
        </w:rPr>
        <w:t xml:space="preserve"> </w:t>
      </w:r>
      <w:r w:rsidRPr="00F30238">
        <w:rPr>
          <w:rFonts w:ascii="Trebuchet MS" w:hAnsi="Trebuchet MS"/>
          <w:b/>
          <w:sz w:val="24"/>
          <w:szCs w:val="24"/>
        </w:rPr>
        <w:t>în suprafață de 310 mp, a terenului aferent în suprafață de 982 mp și Construcție WC în suprafață de 15 mp, Nr. Cad. 68663, proprietatea publică a Municipiului Pașcani, situat în suburbia Boșteni, str. Ion Creangă, nr.36, municipiul Pașcani, jud. Iași</w:t>
      </w:r>
      <w:r w:rsidRPr="00F30238">
        <w:rPr>
          <w:rFonts w:ascii="Trebuchet MS" w:eastAsia="Arial" w:hAnsi="Trebuchet MS"/>
          <w:b/>
          <w:sz w:val="24"/>
          <w:szCs w:val="24"/>
          <w:lang w:val="it-IT"/>
        </w:rPr>
        <w:t>,</w:t>
      </w:r>
      <w:r w:rsidRPr="00F30238">
        <w:rPr>
          <w:rFonts w:ascii="Trebuchet MS" w:hAnsi="Trebuchet MS"/>
          <w:b/>
          <w:sz w:val="24"/>
          <w:szCs w:val="24"/>
        </w:rPr>
        <w:t xml:space="preserve"> din administrarea Consiliului de Administrație al </w:t>
      </w:r>
      <w:r>
        <w:rPr>
          <w:rFonts w:ascii="Trebuchet MS" w:hAnsi="Trebuchet MS"/>
          <w:b/>
          <w:sz w:val="24"/>
          <w:szCs w:val="24"/>
        </w:rPr>
        <w:t>Ș</w:t>
      </w:r>
      <w:r w:rsidRPr="00F30238">
        <w:rPr>
          <w:rFonts w:ascii="Trebuchet MS" w:hAnsi="Trebuchet MS"/>
          <w:b/>
          <w:sz w:val="24"/>
          <w:szCs w:val="24"/>
        </w:rPr>
        <w:t>colii Gimnaziale Gîștești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F30238">
        <w:rPr>
          <w:rFonts w:ascii="Trebuchet MS" w:hAnsi="Trebuchet MS"/>
          <w:b/>
          <w:sz w:val="24"/>
          <w:szCs w:val="24"/>
        </w:rPr>
        <w:t xml:space="preserve">în administrarea Consiliului Local al Municipiului Pașcani, în vederea transmiterii  în folosință gratuită către </w:t>
      </w:r>
      <w:r w:rsidRPr="00F30238">
        <w:rPr>
          <w:rFonts w:ascii="Trebuchet MS" w:hAnsi="Trebuchet MS"/>
          <w:b/>
          <w:sz w:val="24"/>
          <w:szCs w:val="24"/>
          <w:lang w:val="it-IT"/>
        </w:rPr>
        <w:t>Direcția Generală de Asistență Socială și Protecția Copilului Iași</w:t>
      </w:r>
    </w:p>
    <w:p w:rsidR="00E0307F" w:rsidRDefault="00E0307F" w:rsidP="00E0307F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 xml:space="preserve">                   </w:t>
      </w:r>
      <w:r>
        <w:rPr>
          <w:rFonts w:ascii="Arial" w:hAnsi="Arial"/>
          <w:sz w:val="24"/>
          <w:szCs w:val="24"/>
        </w:rPr>
        <w:t xml:space="preserve">- </w:t>
      </w:r>
      <w:r w:rsidRPr="004375A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19</w:t>
      </w:r>
      <w:r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81134" w:rsidRDefault="00881134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</w:t>
      </w:r>
      <w:r w:rsidR="004342DC">
        <w:rPr>
          <w:rFonts w:ascii="Arial" w:hAnsi="Arial"/>
          <w:sz w:val="24"/>
          <w:szCs w:val="24"/>
        </w:rPr>
        <w:t xml:space="preserve">convocată de îndată </w:t>
      </w:r>
      <w:r w:rsidR="00F11BE2" w:rsidRPr="007643A4">
        <w:rPr>
          <w:rFonts w:ascii="Arial" w:hAnsi="Arial"/>
          <w:sz w:val="24"/>
          <w:szCs w:val="24"/>
        </w:rPr>
        <w:t xml:space="preserve">se încheie la ora </w:t>
      </w:r>
      <w:r w:rsidR="00E0307F">
        <w:rPr>
          <w:rFonts w:ascii="Arial" w:hAnsi="Arial"/>
          <w:sz w:val="24"/>
          <w:szCs w:val="24"/>
        </w:rPr>
        <w:t>14,25</w:t>
      </w:r>
      <w:r w:rsidR="004C7ADA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Default="004C7ADA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</w:t>
      </w:r>
      <w:r w:rsidR="006D1950">
        <w:rPr>
          <w:rFonts w:ascii="Trebuchet MS" w:hAnsi="Trebuchet MS"/>
          <w:b/>
          <w:sz w:val="24"/>
          <w:szCs w:val="24"/>
        </w:rPr>
        <w:t xml:space="preserve">Consilier local                                    </w:t>
      </w:r>
      <w:r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6D1950" w:rsidRPr="00BF5B7E">
        <w:rPr>
          <w:rFonts w:ascii="Trebuchet MS" w:hAnsi="Trebuchet MS"/>
          <w:b/>
          <w:sz w:val="24"/>
          <w:szCs w:val="24"/>
        </w:rPr>
        <w:t>Jitaru Irina</w:t>
      </w:r>
    </w:p>
    <w:p w:rsidR="004C7ADA" w:rsidRPr="00BF5B7E" w:rsidRDefault="00E0307F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Constantinescu Petronica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AA" w:rsidRDefault="008A49AA" w:rsidP="003C0B9C">
      <w:r>
        <w:separator/>
      </w:r>
    </w:p>
  </w:endnote>
  <w:endnote w:type="continuationSeparator" w:id="0">
    <w:p w:rsidR="008A49AA" w:rsidRDefault="008A49AA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3A3EB6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3A3EB6" w:rsidRPr="00E151A3">
      <w:rPr>
        <w:rFonts w:ascii="Arial" w:hAnsi="Arial"/>
        <w:sz w:val="20"/>
        <w:szCs w:val="20"/>
        <w:vertAlign w:val="superscript"/>
      </w:rPr>
      <w:fldChar w:fldCharType="separate"/>
    </w:r>
    <w:r w:rsidR="00E0307F">
      <w:rPr>
        <w:rFonts w:ascii="Arial" w:hAnsi="Arial"/>
        <w:noProof/>
        <w:sz w:val="20"/>
        <w:szCs w:val="20"/>
        <w:vertAlign w:val="superscript"/>
      </w:rPr>
      <w:t>1</w:t>
    </w:r>
    <w:r w:rsidR="003A3EB6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4342DC">
    <w:pPr>
      <w:pStyle w:val="Footer"/>
      <w:rPr>
        <w:rFonts w:ascii="Arial" w:hAnsi="Arial"/>
        <w:sz w:val="20"/>
        <w:szCs w:val="20"/>
        <w:vertAlign w:val="superscript"/>
      </w:rPr>
    </w:pPr>
    <w:r>
      <w:rPr>
        <w:rFonts w:ascii="Arial" w:hAnsi="Arial"/>
        <w:sz w:val="20"/>
        <w:szCs w:val="20"/>
        <w:vertAlign w:val="superscript"/>
      </w:rPr>
      <w:t>Nr. ex.: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AA" w:rsidRDefault="008A49AA" w:rsidP="003C0B9C">
      <w:r>
        <w:separator/>
      </w:r>
    </w:p>
  </w:footnote>
  <w:footnote w:type="continuationSeparator" w:id="0">
    <w:p w:rsidR="008A49AA" w:rsidRDefault="008A49AA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17A39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07460"/>
    <w:rsid w:val="00107660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55D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176B8"/>
    <w:rsid w:val="00324CB8"/>
    <w:rsid w:val="00327320"/>
    <w:rsid w:val="00357756"/>
    <w:rsid w:val="00363136"/>
    <w:rsid w:val="00377A04"/>
    <w:rsid w:val="00393E3D"/>
    <w:rsid w:val="003A3EB6"/>
    <w:rsid w:val="003A518F"/>
    <w:rsid w:val="003B431A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42DC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C7ADA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36FA2"/>
    <w:rsid w:val="00641C86"/>
    <w:rsid w:val="00642C9A"/>
    <w:rsid w:val="00645AD1"/>
    <w:rsid w:val="0065192E"/>
    <w:rsid w:val="00652178"/>
    <w:rsid w:val="00664E23"/>
    <w:rsid w:val="006712FB"/>
    <w:rsid w:val="00677A64"/>
    <w:rsid w:val="0068139C"/>
    <w:rsid w:val="00693908"/>
    <w:rsid w:val="006B1264"/>
    <w:rsid w:val="006D1950"/>
    <w:rsid w:val="006D5250"/>
    <w:rsid w:val="006F6239"/>
    <w:rsid w:val="00702A25"/>
    <w:rsid w:val="00726D27"/>
    <w:rsid w:val="00736253"/>
    <w:rsid w:val="00741C5F"/>
    <w:rsid w:val="00762C61"/>
    <w:rsid w:val="007643A4"/>
    <w:rsid w:val="007664FD"/>
    <w:rsid w:val="007727E1"/>
    <w:rsid w:val="007740F4"/>
    <w:rsid w:val="007759AB"/>
    <w:rsid w:val="00777361"/>
    <w:rsid w:val="007827FE"/>
    <w:rsid w:val="007A779A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0B78"/>
    <w:rsid w:val="00881134"/>
    <w:rsid w:val="00884BC4"/>
    <w:rsid w:val="00886957"/>
    <w:rsid w:val="0089459F"/>
    <w:rsid w:val="008955CF"/>
    <w:rsid w:val="008A49AA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45D1A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5475"/>
    <w:rsid w:val="009D13DE"/>
    <w:rsid w:val="009D7958"/>
    <w:rsid w:val="00A03C31"/>
    <w:rsid w:val="00A457F9"/>
    <w:rsid w:val="00A509BF"/>
    <w:rsid w:val="00A62E4B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2548D"/>
    <w:rsid w:val="00B5401F"/>
    <w:rsid w:val="00B54A21"/>
    <w:rsid w:val="00B62397"/>
    <w:rsid w:val="00B655BB"/>
    <w:rsid w:val="00B72C72"/>
    <w:rsid w:val="00B81EAF"/>
    <w:rsid w:val="00B85D97"/>
    <w:rsid w:val="00B8795B"/>
    <w:rsid w:val="00B924A0"/>
    <w:rsid w:val="00B92D20"/>
    <w:rsid w:val="00BA2DF3"/>
    <w:rsid w:val="00BB0221"/>
    <w:rsid w:val="00BB2202"/>
    <w:rsid w:val="00BB6B6F"/>
    <w:rsid w:val="00BC725D"/>
    <w:rsid w:val="00BD7428"/>
    <w:rsid w:val="00BF1128"/>
    <w:rsid w:val="00BF39DD"/>
    <w:rsid w:val="00C0079A"/>
    <w:rsid w:val="00C02399"/>
    <w:rsid w:val="00C161E3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A1651"/>
    <w:rsid w:val="00CC25E9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C44D5"/>
    <w:rsid w:val="00DD31A8"/>
    <w:rsid w:val="00DD6432"/>
    <w:rsid w:val="00DE230E"/>
    <w:rsid w:val="00DE29F0"/>
    <w:rsid w:val="00DF0122"/>
    <w:rsid w:val="00DF6421"/>
    <w:rsid w:val="00E0307F"/>
    <w:rsid w:val="00E151A3"/>
    <w:rsid w:val="00E174C7"/>
    <w:rsid w:val="00E35764"/>
    <w:rsid w:val="00E367CF"/>
    <w:rsid w:val="00E450E6"/>
    <w:rsid w:val="00E45E5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31925"/>
    <w:rsid w:val="00F4113B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3838"/>
    <w:rsid w:val="00F95212"/>
    <w:rsid w:val="00F956D1"/>
    <w:rsid w:val="00FA09CB"/>
    <w:rsid w:val="00FB32F5"/>
    <w:rsid w:val="00FC7260"/>
    <w:rsid w:val="00FD30D5"/>
    <w:rsid w:val="00FE27B7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712C-B05B-43B5-9595-279602DB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2020-11-19T06:24:00Z</cp:lastPrinted>
  <dcterms:created xsi:type="dcterms:W3CDTF">2021-03-03T07:24:00Z</dcterms:created>
  <dcterms:modified xsi:type="dcterms:W3CDTF">2021-03-03T07:24:00Z</dcterms:modified>
</cp:coreProperties>
</file>